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D2" w:rsidRPr="005A00E4" w:rsidRDefault="00B932D2" w:rsidP="00B932D2">
      <w:pPr>
        <w:jc w:val="both"/>
        <w:rPr>
          <w:smallCaps/>
          <w:lang w:val="fi-FI"/>
        </w:rPr>
      </w:pPr>
      <w:r w:rsidRPr="005A00E4">
        <w:rPr>
          <w:smallCaps/>
          <w:noProof/>
          <w:lang w:val="fi-FI" w:eastAsia="fi-FI"/>
        </w:rPr>
        <w:drawing>
          <wp:inline distT="0" distB="0" distL="0" distR="0" wp14:anchorId="1936468A" wp14:editId="523CD753">
            <wp:extent cx="2853690" cy="1040765"/>
            <wp:effectExtent l="0" t="0" r="0" b="0"/>
            <wp:docPr id="13" name="Kuva 13" descr="Opetus- ja kulttuuri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tus- ja kulttuuriministeriö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90" cy="1040765"/>
                    </a:xfrm>
                    <a:prstGeom prst="rect">
                      <a:avLst/>
                    </a:prstGeom>
                    <a:noFill/>
                    <a:ln>
                      <a:noFill/>
                    </a:ln>
                  </pic:spPr>
                </pic:pic>
              </a:graphicData>
            </a:graphic>
          </wp:inline>
        </w:drawing>
      </w:r>
    </w:p>
    <w:p w:rsidR="00B932D2" w:rsidRPr="005A00E4" w:rsidRDefault="00B932D2" w:rsidP="00B932D2">
      <w:pPr>
        <w:jc w:val="both"/>
        <w:rPr>
          <w:smallCaps/>
          <w:lang w:val="fi-FI"/>
        </w:rPr>
      </w:pPr>
    </w:p>
    <w:p w:rsidR="00B932D2" w:rsidRPr="003D1BBE" w:rsidRDefault="00B932D2" w:rsidP="00B932D2">
      <w:pPr>
        <w:pStyle w:val="Otsikko"/>
        <w:jc w:val="center"/>
        <w:rPr>
          <w:lang w:val="fi-FI"/>
        </w:rPr>
      </w:pPr>
      <w:r w:rsidRPr="003D1BBE">
        <w:rPr>
          <w:lang w:val="fi-FI"/>
        </w:rPr>
        <w:t xml:space="preserve">Hakemuspyyntö Euroopan unionin Euroopan kulttuuripääkaupunki </w:t>
      </w:r>
      <w:r w:rsidRPr="003D1BBE">
        <w:rPr>
          <w:lang w:val="fi-FI"/>
        </w:rPr>
        <w:noBreakHyphen/>
        <w:t>toimintaan vuodelle 2026 suomessa</w:t>
      </w:r>
    </w:p>
    <w:p w:rsidR="00B932D2" w:rsidRPr="005A00E4" w:rsidRDefault="00B932D2" w:rsidP="00B932D2">
      <w:pPr>
        <w:rPr>
          <w:smallCaps/>
          <w:lang w:val="fi-FI"/>
        </w:rPr>
      </w:pPr>
    </w:p>
    <w:p w:rsidR="00B932D2" w:rsidRPr="005A00E4" w:rsidRDefault="00B932D2" w:rsidP="00B932D2">
      <w:pPr>
        <w:jc w:val="both"/>
        <w:rPr>
          <w:lang w:val="fi-FI"/>
        </w:rPr>
      </w:pPr>
      <w:r w:rsidRPr="005A00E4">
        <w:rPr>
          <w:lang w:val="fi-FI"/>
        </w:rPr>
        <w:t xml:space="preserve">Kautta historian Eurooppa on ollut poikkeuksellisen rikkaan taiteellisen kehityksen ja laajan monimuotoisuuden kehto. Euroopan kaupungit puolestaan ovat olleet ratkaisevan tärkeässä osassa kulttuurin muodostumisessa ja leviämisessä. </w:t>
      </w:r>
    </w:p>
    <w:p w:rsidR="00B932D2" w:rsidRPr="005A00E4" w:rsidRDefault="00B932D2" w:rsidP="00B932D2">
      <w:pPr>
        <w:jc w:val="both"/>
        <w:rPr>
          <w:lang w:val="fi-FI"/>
        </w:rPr>
      </w:pPr>
    </w:p>
    <w:p w:rsidR="00B932D2" w:rsidRPr="005A00E4" w:rsidRDefault="00B932D2" w:rsidP="00B932D2">
      <w:pPr>
        <w:jc w:val="both"/>
        <w:rPr>
          <w:color w:val="000000"/>
          <w:lang w:val="fi-FI"/>
        </w:rPr>
      </w:pPr>
      <w:r w:rsidRPr="005A00E4">
        <w:rPr>
          <w:lang w:val="fi-FI"/>
        </w:rPr>
        <w:t xml:space="preserve">Euroopan unionin kulttuuripääkaupunki on Euroopan unionin toimintaa, joka perustuu Euroopan parlamentin ja neuvoston </w:t>
      </w:r>
      <w:r w:rsidRPr="005A00E4">
        <w:rPr>
          <w:noProof/>
          <w:snapToGrid/>
          <w:lang w:val="fi-FI"/>
        </w:rPr>
        <w:t>päätökseen N:o 445/2014/EU muutettuna päätöksellä (EU) 2017/1545</w:t>
      </w:r>
      <w:r w:rsidRPr="005A00E4">
        <w:rPr>
          <w:rStyle w:val="Alaviitteenviite"/>
          <w:noProof/>
          <w:snapToGrid/>
          <w:lang w:val="fi-FI"/>
        </w:rPr>
        <w:footnoteReference w:id="1"/>
      </w:r>
      <w:r w:rsidRPr="005A00E4">
        <w:rPr>
          <w:noProof/>
          <w:snapToGrid/>
          <w:lang w:val="fi-FI"/>
        </w:rPr>
        <w:t xml:space="preserve"> kulttuuripääkaupunkeja koskevasta toiminnasta vuosina </w:t>
      </w:r>
      <w:r w:rsidRPr="005A00E4">
        <w:rPr>
          <w:lang w:val="fi-FI"/>
        </w:rPr>
        <w:t>2020–2033. Se pyrkii tuomaan esiin tätä kulttuurin rikkautta ja monimuotoisuutta sekä eurooppalaisten kulttuurien yhtäläisyyksiä tavoitteenaan lähentää Euroopan kansoja keskenään ja lisätä molemminpuolista ymmärrystä</w:t>
      </w:r>
      <w:r w:rsidRPr="005A00E4">
        <w:rPr>
          <w:color w:val="000000"/>
          <w:lang w:val="fi-FI"/>
        </w:rPr>
        <w:t>.</w:t>
      </w:r>
    </w:p>
    <w:p w:rsidR="00B932D2" w:rsidRPr="005A00E4" w:rsidRDefault="00B932D2" w:rsidP="00B932D2">
      <w:pPr>
        <w:jc w:val="both"/>
        <w:rPr>
          <w:lang w:val="fi-FI"/>
        </w:rPr>
      </w:pPr>
    </w:p>
    <w:p w:rsidR="00B932D2" w:rsidRPr="005A00E4" w:rsidRDefault="00B932D2" w:rsidP="00B932D2">
      <w:pPr>
        <w:widowControl w:val="0"/>
        <w:tabs>
          <w:tab w:val="left" w:pos="0"/>
        </w:tabs>
        <w:jc w:val="both"/>
        <w:rPr>
          <w:noProof/>
          <w:snapToGrid/>
          <w:lang w:val="fi-FI"/>
        </w:rPr>
      </w:pPr>
      <w:r w:rsidRPr="005A00E4">
        <w:rPr>
          <w:lang w:val="fi-FI"/>
        </w:rPr>
        <w:t>Tätä taustaa vasten Euroopan kulttuuri</w:t>
      </w:r>
      <w:r w:rsidRPr="005A00E4">
        <w:rPr>
          <w:noProof/>
          <w:snapToGrid/>
          <w:lang w:val="fi-FI"/>
        </w:rPr>
        <w:t>pääkaupunkia koskevalle</w:t>
      </w:r>
      <w:r w:rsidRPr="005A00E4">
        <w:rPr>
          <w:lang w:val="fi-FI"/>
        </w:rPr>
        <w:t xml:space="preserve"> toiminnalle </w:t>
      </w:r>
      <w:r w:rsidRPr="005A00E4">
        <w:rPr>
          <w:noProof/>
          <w:snapToGrid/>
          <w:lang w:val="fi-FI"/>
        </w:rPr>
        <w:t xml:space="preserve">on määritetty seuraavat yleiset tavoitteet: </w:t>
      </w:r>
      <w:r w:rsidRPr="005A00E4">
        <w:rPr>
          <w:szCs w:val="22"/>
          <w:lang w:val="fi-FI"/>
        </w:rPr>
        <w:t>suojella ja edistää Euroopan kulttuurien monimuotoisuutta sekä korostaa niiden yhteisiä piirteitä ja samalla vahvistaa kansalaisten tunnetta kuulumisesta yhteiseen kulttuurialueeseen</w:t>
      </w:r>
      <w:r w:rsidRPr="005A00E4">
        <w:rPr>
          <w:noProof/>
          <w:snapToGrid/>
          <w:lang w:val="fi-FI"/>
        </w:rPr>
        <w:t xml:space="preserve"> sekä </w:t>
      </w:r>
      <w:r>
        <w:rPr>
          <w:szCs w:val="22"/>
          <w:lang w:val="fi-FI"/>
        </w:rPr>
        <w:t>edistää kulttuurin myötävaikutusta</w:t>
      </w:r>
      <w:r w:rsidRPr="005A00E4">
        <w:rPr>
          <w:szCs w:val="22"/>
          <w:lang w:val="fi-FI"/>
        </w:rPr>
        <w:t xml:space="preserve"> kaupunkien pitkän aikavälin kehittämiseen taloudellisella, sosiaalisella ja urbaanilla tasolla niiden omien strategioiden ja painopisteiden mukaisesti.</w:t>
      </w:r>
    </w:p>
    <w:p w:rsidR="00B932D2" w:rsidRPr="005A00E4" w:rsidRDefault="00B932D2" w:rsidP="00B932D2">
      <w:pPr>
        <w:widowControl w:val="0"/>
        <w:tabs>
          <w:tab w:val="left" w:pos="0"/>
        </w:tabs>
        <w:jc w:val="both"/>
        <w:rPr>
          <w:lang w:val="fi-FI"/>
        </w:rPr>
      </w:pPr>
    </w:p>
    <w:p w:rsidR="00B932D2" w:rsidRPr="005A00E4" w:rsidRDefault="00B932D2" w:rsidP="00B932D2">
      <w:pPr>
        <w:spacing w:after="200"/>
        <w:jc w:val="both"/>
        <w:rPr>
          <w:noProof/>
          <w:snapToGrid/>
          <w:lang w:val="fi-FI"/>
        </w:rPr>
      </w:pPr>
      <w:r w:rsidRPr="005A00E4">
        <w:rPr>
          <w:noProof/>
          <w:snapToGrid/>
          <w:lang w:val="fi-FI"/>
        </w:rPr>
        <w:t>Näiden tavoitteiden mukaisesti Euroopan kulttuuripääkaupungiksi nimettävä kaupunki pyrkii kasvattamaan kulttuurisen tarjontansa laajuutta, monipuolisuutta ja eurooppalaista ulottuvuutta myös valtioiden rajat ylittävän yhteistyön avulla, laajentamaan kulttuuritarjonnan saatavuus- ja osallistumismahdollisuuksia, vahvistamaan paikallisen kulttuurialan valmiuksia ja sen yhteyksiä muihin aloihin sekä kohottamaan kaupungin kansainvälistä profiilia kulttuurin avulla.</w:t>
      </w:r>
    </w:p>
    <w:p w:rsidR="00B932D2" w:rsidRPr="005A00E4" w:rsidRDefault="00B932D2" w:rsidP="00B932D2">
      <w:pPr>
        <w:tabs>
          <w:tab w:val="left" w:pos="1701"/>
        </w:tabs>
        <w:jc w:val="both"/>
        <w:rPr>
          <w:lang w:val="fi-FI"/>
        </w:rPr>
      </w:pPr>
      <w:r w:rsidRPr="005A00E4">
        <w:rPr>
          <w:szCs w:val="22"/>
          <w:lang w:val="fi-FI"/>
        </w:rPr>
        <w:t xml:space="preserve">Päätöksen </w:t>
      </w:r>
      <w:proofErr w:type="gramStart"/>
      <w:r w:rsidRPr="005A00E4">
        <w:rPr>
          <w:szCs w:val="22"/>
          <w:lang w:val="fi-FI"/>
        </w:rPr>
        <w:t>N:o</w:t>
      </w:r>
      <w:proofErr w:type="gramEnd"/>
      <w:r w:rsidRPr="005A00E4">
        <w:rPr>
          <w:szCs w:val="22"/>
          <w:lang w:val="fi-FI"/>
        </w:rPr>
        <w:t xml:space="preserve"> 445/2014/EU, muutettuna päätöksellä (EU) 2017/1545, </w:t>
      </w:r>
      <w:r w:rsidRPr="005A00E4">
        <w:rPr>
          <w:noProof/>
          <w:snapToGrid/>
          <w:lang w:val="fi-FI"/>
        </w:rPr>
        <w:t xml:space="preserve">liitteenä olevan kalenterin mukaisesti Euroopan kulttuuripääkaupungiksi </w:t>
      </w:r>
      <w:r w:rsidRPr="005A00E4">
        <w:rPr>
          <w:lang w:val="fi-FI"/>
        </w:rPr>
        <w:t>nimetään</w:t>
      </w:r>
      <w:r w:rsidRPr="005A00E4">
        <w:rPr>
          <w:szCs w:val="22"/>
          <w:lang w:val="fi-FI"/>
        </w:rPr>
        <w:t xml:space="preserve"> vuonna </w:t>
      </w:r>
      <w:r w:rsidRPr="005A00E4">
        <w:rPr>
          <w:lang w:val="fi-FI"/>
        </w:rPr>
        <w:t>2026</w:t>
      </w:r>
      <w:r w:rsidRPr="005A00E4">
        <w:rPr>
          <w:szCs w:val="22"/>
          <w:lang w:val="fi-FI"/>
        </w:rPr>
        <w:t xml:space="preserve"> yksi kaupunki</w:t>
      </w:r>
      <w:r w:rsidRPr="005A00E4">
        <w:rPr>
          <w:noProof/>
          <w:snapToGrid/>
          <w:lang w:val="fi-FI"/>
        </w:rPr>
        <w:t xml:space="preserve"> </w:t>
      </w:r>
      <w:r w:rsidRPr="005A00E4">
        <w:rPr>
          <w:lang w:val="fi-FI"/>
        </w:rPr>
        <w:t>Suomesta ja yksi kaupunki Slovakiasta.</w:t>
      </w:r>
    </w:p>
    <w:p w:rsidR="00B932D2" w:rsidRPr="005A00E4" w:rsidRDefault="00B932D2" w:rsidP="00B932D2">
      <w:pPr>
        <w:tabs>
          <w:tab w:val="left" w:pos="1701"/>
        </w:tabs>
        <w:jc w:val="both"/>
        <w:rPr>
          <w:noProof/>
          <w:snapToGrid/>
          <w:lang w:val="fi-FI"/>
        </w:rPr>
      </w:pPr>
    </w:p>
    <w:p w:rsidR="00B932D2" w:rsidRPr="005A00E4" w:rsidRDefault="00B932D2" w:rsidP="00B932D2">
      <w:pPr>
        <w:widowControl w:val="0"/>
        <w:tabs>
          <w:tab w:val="left" w:pos="0"/>
        </w:tabs>
        <w:jc w:val="both"/>
        <w:rPr>
          <w:lang w:val="fi-FI"/>
        </w:rPr>
      </w:pPr>
      <w:r w:rsidRPr="005A00E4">
        <w:rPr>
          <w:lang w:val="fi-FI"/>
        </w:rPr>
        <w:t xml:space="preserve">Tämän pyynnön tarkoituksena on pyytää hakemuksia Suomessa sijaitsevilta kaupungeilta, jotka haluavat hakea nimitystä Euroopan kulttuuripääkaupungiksi vuodeksi 2026, ja se johtaa näistä yhden kaupungin nimeämiseen ja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 xml:space="preserve">palkinnon myöntämiseen. Palkinto rahoitetaan </w:t>
      </w:r>
      <w:r w:rsidRPr="005A00E4">
        <w:rPr>
          <w:noProof/>
          <w:snapToGrid/>
          <w:lang w:val="fi-FI"/>
        </w:rPr>
        <w:t>unionin ohjelmasta, jolla tuetaan kulttuuria palkinnon myöntämishetkellä</w:t>
      </w:r>
      <w:r w:rsidRPr="005A00E4">
        <w:rPr>
          <w:lang w:val="fi-FI"/>
        </w:rPr>
        <w:t xml:space="preserve">. </w:t>
      </w:r>
    </w:p>
    <w:p w:rsidR="00B932D2" w:rsidRPr="005A00E4" w:rsidRDefault="00B932D2" w:rsidP="00B932D2">
      <w:pPr>
        <w:widowControl w:val="0"/>
        <w:tabs>
          <w:tab w:val="left" w:pos="0"/>
        </w:tabs>
        <w:jc w:val="both"/>
        <w:rPr>
          <w:lang w:val="fi-FI"/>
        </w:rPr>
      </w:pPr>
    </w:p>
    <w:p w:rsidR="00B932D2" w:rsidRPr="005A00E4" w:rsidRDefault="00B932D2" w:rsidP="00B932D2">
      <w:pPr>
        <w:widowControl w:val="0"/>
        <w:tabs>
          <w:tab w:val="left" w:pos="0"/>
        </w:tabs>
        <w:jc w:val="both"/>
        <w:rPr>
          <w:lang w:val="fi-FI"/>
        </w:rPr>
      </w:pPr>
      <w:r w:rsidRPr="001871BB">
        <w:rPr>
          <w:lang w:val="fi-FI"/>
        </w:rPr>
        <w:t xml:space="preserve">Tässä hakemuspyynnössä on kaupungeille hakemuksen laatimisen tueksi yleiskatsaus päätöksessä </w:t>
      </w:r>
      <w:proofErr w:type="gramStart"/>
      <w:r w:rsidRPr="001871BB">
        <w:rPr>
          <w:lang w:val="fi-FI"/>
        </w:rPr>
        <w:t>N:o</w:t>
      </w:r>
      <w:proofErr w:type="gramEnd"/>
      <w:r w:rsidRPr="001871BB">
        <w:rPr>
          <w:lang w:val="fi-FI"/>
        </w:rPr>
        <w:t xml:space="preserve"> 445/2014/EU määritetyistä kriteereistä, joiden perusteella hakemuksia arvioidaan, ja </w:t>
      </w:r>
      <w:r w:rsidRPr="001871BB">
        <w:rPr>
          <w:lang w:val="fi-FI"/>
        </w:rPr>
        <w:lastRenderedPageBreak/>
        <w:t>tietoa valintamenettelystä.</w:t>
      </w:r>
      <w:r w:rsidRPr="005A00E4">
        <w:rPr>
          <w:lang w:val="fi-FI"/>
        </w:rPr>
        <w:t xml:space="preserve"> Liitteessä 1 on lisäksi hakemuslomake, joka </w:t>
      </w:r>
      <w:r>
        <w:rPr>
          <w:lang w:val="fi-FI"/>
        </w:rPr>
        <w:t>tulee täyttää</w:t>
      </w:r>
      <w:r w:rsidRPr="005A00E4">
        <w:rPr>
          <w:lang w:val="fi-FI"/>
        </w:rPr>
        <w:t>.</w:t>
      </w:r>
    </w:p>
    <w:p w:rsidR="00B932D2" w:rsidRPr="005A00E4" w:rsidRDefault="00B932D2" w:rsidP="00B932D2">
      <w:pPr>
        <w:widowControl w:val="0"/>
        <w:tabs>
          <w:tab w:val="left" w:pos="0"/>
        </w:tabs>
        <w:jc w:val="both"/>
        <w:rPr>
          <w:lang w:val="fi-FI"/>
        </w:rPr>
      </w:pPr>
    </w:p>
    <w:p w:rsidR="00B932D2" w:rsidRPr="005A00E4" w:rsidRDefault="00B932D2" w:rsidP="00B932D2">
      <w:pPr>
        <w:widowControl w:val="0"/>
        <w:tabs>
          <w:tab w:val="left" w:pos="0"/>
        </w:tabs>
        <w:jc w:val="both"/>
        <w:rPr>
          <w:noProof/>
          <w:snapToGrid/>
          <w:lang w:val="fi-FI"/>
        </w:rPr>
      </w:pPr>
      <w:r w:rsidRPr="005A00E4">
        <w:rPr>
          <w:noProof/>
          <w:snapToGrid/>
          <w:lang w:val="fi-FI"/>
        </w:rPr>
        <w:t xml:space="preserve">Vuoden 2026 </w:t>
      </w:r>
      <w:r w:rsidRPr="005A00E4">
        <w:rPr>
          <w:lang w:val="fi-FI"/>
        </w:rPr>
        <w:t>Euroopan kulttuuripääkaupungin valintamenettelystä vastaava hallintoviranomainen Suomessa</w:t>
      </w:r>
      <w:r w:rsidRPr="005A00E4">
        <w:rPr>
          <w:noProof/>
          <w:snapToGrid/>
          <w:lang w:val="fi-FI"/>
        </w:rPr>
        <w:t xml:space="preserve"> on opetus- ja kulttuuriministeriö.</w:t>
      </w:r>
    </w:p>
    <w:p w:rsidR="00B932D2" w:rsidRPr="005A00E4" w:rsidRDefault="00B932D2" w:rsidP="00B932D2">
      <w:pPr>
        <w:widowControl w:val="0"/>
        <w:tabs>
          <w:tab w:val="left" w:pos="0"/>
        </w:tabs>
        <w:jc w:val="both"/>
        <w:rPr>
          <w:noProof/>
          <w:snapToGrid/>
          <w:lang w:val="fi-FI"/>
        </w:rPr>
      </w:pPr>
    </w:p>
    <w:p w:rsidR="00B932D2" w:rsidRPr="005A00E4" w:rsidRDefault="00B932D2" w:rsidP="00B932D2">
      <w:pPr>
        <w:widowControl w:val="0"/>
        <w:tabs>
          <w:tab w:val="left" w:pos="0"/>
        </w:tabs>
        <w:jc w:val="both"/>
        <w:rPr>
          <w:noProof/>
          <w:snapToGrid/>
          <w:lang w:val="fi-FI"/>
        </w:rPr>
      </w:pPr>
      <w:r w:rsidRPr="005A00E4">
        <w:rPr>
          <w:noProof/>
          <w:snapToGrid/>
          <w:lang w:val="fi-FI"/>
        </w:rPr>
        <w:t xml:space="preserve">Lisätietoja Euroopan kulttuuripääkaupunkia koskevasta toiminnasta on seuraavilla verkkosivustoilla: </w:t>
      </w:r>
    </w:p>
    <w:p w:rsidR="00B932D2" w:rsidRPr="005A00E4" w:rsidRDefault="00B932D2" w:rsidP="00B932D2">
      <w:pPr>
        <w:widowControl w:val="0"/>
        <w:tabs>
          <w:tab w:val="left" w:pos="0"/>
        </w:tabs>
        <w:jc w:val="both"/>
        <w:rPr>
          <w:noProof/>
          <w:snapToGrid/>
          <w:lang w:val="fi-FI"/>
        </w:rPr>
      </w:pPr>
      <w:r w:rsidRPr="005A00E4">
        <w:rPr>
          <w:noProof/>
          <w:snapToGrid/>
          <w:lang w:val="fi-FI"/>
        </w:rPr>
        <w:t xml:space="preserve">- </w:t>
      </w:r>
      <w:hyperlink r:id="rId8" w:history="1">
        <w:r w:rsidRPr="005A00E4">
          <w:rPr>
            <w:rStyle w:val="Hyperlinkki"/>
            <w:noProof/>
            <w:snapToGrid/>
            <w:lang w:val="fi-FI"/>
          </w:rPr>
          <w:t>https://minedu.fi/kulttuuripaakaupunki2026</w:t>
        </w:r>
      </w:hyperlink>
    </w:p>
    <w:p w:rsidR="00B932D2" w:rsidRPr="005A00E4" w:rsidRDefault="00B932D2" w:rsidP="00B932D2">
      <w:pPr>
        <w:widowControl w:val="0"/>
        <w:tabs>
          <w:tab w:val="left" w:pos="0"/>
        </w:tabs>
        <w:jc w:val="both"/>
        <w:rPr>
          <w:noProof/>
          <w:snapToGrid/>
          <w:lang w:val="fi-FI"/>
        </w:rPr>
      </w:pPr>
      <w:r w:rsidRPr="005A00E4">
        <w:rPr>
          <w:noProof/>
          <w:snapToGrid/>
          <w:lang w:val="fi-FI"/>
        </w:rPr>
        <w:t xml:space="preserve">- </w:t>
      </w:r>
      <w:hyperlink r:id="rId9" w:history="1">
        <w:r w:rsidRPr="005A00E4">
          <w:rPr>
            <w:rStyle w:val="Hyperlinkki"/>
            <w:noProof/>
            <w:snapToGrid/>
            <w:lang w:val="fi-FI"/>
          </w:rPr>
          <w:t>http://ec.europa.eu/programmes/creative-europe/actions/capitals-culture_en.htm</w:t>
        </w:r>
      </w:hyperlink>
    </w:p>
    <w:p w:rsidR="00B932D2" w:rsidRPr="005A00E4" w:rsidRDefault="00B932D2" w:rsidP="00B932D2">
      <w:pPr>
        <w:jc w:val="both"/>
        <w:rPr>
          <w:lang w:val="fi-FI"/>
        </w:rPr>
      </w:pPr>
    </w:p>
    <w:p w:rsidR="00B932D2" w:rsidRPr="005A00E4" w:rsidRDefault="00B932D2" w:rsidP="00B932D2">
      <w:pPr>
        <w:widowControl w:val="0"/>
        <w:tabs>
          <w:tab w:val="left" w:pos="0"/>
        </w:tabs>
        <w:jc w:val="both"/>
        <w:rPr>
          <w:noProof/>
          <w:snapToGrid/>
          <w:lang w:val="fi-FI"/>
        </w:rPr>
      </w:pPr>
    </w:p>
    <w:p w:rsidR="00B932D2" w:rsidRPr="005A00E4" w:rsidRDefault="00B932D2" w:rsidP="00B932D2">
      <w:pPr>
        <w:pStyle w:val="Otsikko1"/>
        <w:numPr>
          <w:ilvl w:val="0"/>
          <w:numId w:val="33"/>
        </w:numPr>
        <w:ind w:left="284" w:hanging="284"/>
      </w:pPr>
      <w:r w:rsidRPr="005A00E4">
        <w:t xml:space="preserve">Valintamenettelyn tulos </w:t>
      </w:r>
    </w:p>
    <w:p w:rsidR="00B932D2" w:rsidRPr="005A00E4" w:rsidRDefault="00B932D2" w:rsidP="00B932D2">
      <w:pPr>
        <w:jc w:val="both"/>
        <w:rPr>
          <w:b/>
          <w:u w:val="single"/>
          <w:lang w:val="fi-FI"/>
        </w:rPr>
      </w:pPr>
    </w:p>
    <w:p w:rsidR="00B932D2" w:rsidRPr="005A00E4" w:rsidRDefault="00B932D2" w:rsidP="00B932D2">
      <w:pPr>
        <w:jc w:val="both"/>
        <w:rPr>
          <w:color w:val="000000"/>
          <w:lang w:val="fi-FI"/>
        </w:rPr>
      </w:pPr>
      <w:r w:rsidRPr="005A00E4">
        <w:rPr>
          <w:color w:val="000000"/>
          <w:lang w:val="fi-FI"/>
        </w:rPr>
        <w:t>Euroopan kulttuuripääkaupungin valintamenettelyn tulos on kaksiosainen:</w:t>
      </w:r>
    </w:p>
    <w:p w:rsidR="00B932D2" w:rsidRPr="005A00E4" w:rsidRDefault="00B932D2" w:rsidP="00B932D2">
      <w:pPr>
        <w:jc w:val="both"/>
        <w:rPr>
          <w:color w:val="000000"/>
          <w:lang w:val="fi-FI"/>
        </w:rPr>
      </w:pPr>
    </w:p>
    <w:p w:rsidR="00B932D2" w:rsidRPr="005A00E4" w:rsidRDefault="00B932D2" w:rsidP="00B932D2">
      <w:pPr>
        <w:numPr>
          <w:ilvl w:val="0"/>
          <w:numId w:val="13"/>
        </w:numPr>
        <w:spacing w:line="276" w:lineRule="auto"/>
        <w:jc w:val="both"/>
        <w:rPr>
          <w:color w:val="000000"/>
          <w:lang w:val="fi-FI"/>
        </w:rPr>
      </w:pPr>
      <w:r w:rsidRPr="005A00E4">
        <w:rPr>
          <w:color w:val="000000"/>
          <w:lang w:val="fi-FI"/>
        </w:rPr>
        <w:t>Euroopan kulttuuripääkaupungin nimeäminen.</w:t>
      </w:r>
    </w:p>
    <w:p w:rsidR="00B932D2" w:rsidRPr="005A00E4" w:rsidRDefault="00B932D2" w:rsidP="00B932D2">
      <w:pPr>
        <w:numPr>
          <w:ilvl w:val="0"/>
          <w:numId w:val="13"/>
        </w:numPr>
        <w:spacing w:line="276" w:lineRule="auto"/>
        <w:jc w:val="both"/>
        <w:rPr>
          <w:color w:val="000000"/>
          <w:lang w:val="fi-FI"/>
        </w:rPr>
      </w:pPr>
      <w:proofErr w:type="spellStart"/>
      <w:r w:rsidRPr="005A00E4">
        <w:rPr>
          <w:color w:val="000000"/>
          <w:lang w:val="fi-FI"/>
        </w:rPr>
        <w:t>Melina</w:t>
      </w:r>
      <w:proofErr w:type="spellEnd"/>
      <w:r w:rsidRPr="005A00E4">
        <w:rPr>
          <w:color w:val="000000"/>
          <w:lang w:val="fi-FI"/>
        </w:rPr>
        <w:t xml:space="preserve"> </w:t>
      </w:r>
      <w:proofErr w:type="spellStart"/>
      <w:r w:rsidRPr="005A00E4">
        <w:rPr>
          <w:color w:val="000000"/>
          <w:lang w:val="fi-FI"/>
        </w:rPr>
        <w:t>Mercourin</w:t>
      </w:r>
      <w:proofErr w:type="spellEnd"/>
      <w:r w:rsidRPr="005A00E4">
        <w:rPr>
          <w:color w:val="000000"/>
          <w:lang w:val="fi-FI"/>
        </w:rPr>
        <w:t xml:space="preserve"> </w:t>
      </w:r>
      <w:r w:rsidRPr="005A00E4">
        <w:rPr>
          <w:lang w:val="fi-FI"/>
        </w:rPr>
        <w:t xml:space="preserve">nimeä kantavan 1,5 miljoonan euron rahapalkinnon myöntäminen. </w:t>
      </w:r>
    </w:p>
    <w:p w:rsidR="00B932D2" w:rsidRPr="005A00E4" w:rsidRDefault="00B932D2" w:rsidP="00B932D2">
      <w:pPr>
        <w:jc w:val="both"/>
        <w:rPr>
          <w:color w:val="000000"/>
          <w:lang w:val="fi-FI"/>
        </w:rPr>
      </w:pPr>
    </w:p>
    <w:p w:rsidR="00B932D2" w:rsidRPr="005A00E4" w:rsidRDefault="00B932D2" w:rsidP="00B932D2">
      <w:pPr>
        <w:jc w:val="both"/>
        <w:rPr>
          <w:color w:val="000000"/>
          <w:lang w:val="fi-FI"/>
        </w:rPr>
      </w:pPr>
      <w:r w:rsidRPr="005A00E4">
        <w:rPr>
          <w:color w:val="000000"/>
          <w:lang w:val="fi-FI"/>
        </w:rPr>
        <w:t xml:space="preserve">Näin ollen tätä hakemuspyyntöä pidetään myös </w:t>
      </w:r>
      <w:proofErr w:type="spellStart"/>
      <w:r w:rsidRPr="005A00E4">
        <w:rPr>
          <w:color w:val="000000"/>
          <w:lang w:val="fi-FI"/>
        </w:rPr>
        <w:t>Melina</w:t>
      </w:r>
      <w:proofErr w:type="spellEnd"/>
      <w:r w:rsidRPr="005A00E4">
        <w:rPr>
          <w:color w:val="000000"/>
          <w:lang w:val="fi-FI"/>
        </w:rPr>
        <w:t xml:space="preserve"> </w:t>
      </w:r>
      <w:proofErr w:type="spellStart"/>
      <w:r w:rsidRPr="005A00E4">
        <w:rPr>
          <w:color w:val="000000"/>
          <w:lang w:val="fi-FI"/>
        </w:rPr>
        <w:t>Mercouri</w:t>
      </w:r>
      <w:proofErr w:type="spellEnd"/>
      <w:r w:rsidRPr="005A00E4">
        <w:rPr>
          <w:color w:val="000000"/>
          <w:lang w:val="fi-FI"/>
        </w:rPr>
        <w:t xml:space="preserve"> </w:t>
      </w:r>
      <w:r w:rsidRPr="005A00E4">
        <w:rPr>
          <w:color w:val="000000"/>
          <w:lang w:val="fi-FI"/>
        </w:rPr>
        <w:noBreakHyphen/>
        <w:t>palkintoa koskevan kilpailun sääntöinä.</w:t>
      </w:r>
    </w:p>
    <w:p w:rsidR="00B932D2" w:rsidRPr="005A00E4" w:rsidRDefault="00B932D2" w:rsidP="00B932D2">
      <w:pPr>
        <w:jc w:val="both"/>
        <w:rPr>
          <w:color w:val="000000"/>
          <w:lang w:val="fi-FI"/>
        </w:rPr>
      </w:pPr>
    </w:p>
    <w:p w:rsidR="00B932D2" w:rsidRPr="005A00E4" w:rsidRDefault="00B932D2" w:rsidP="00B932D2">
      <w:pPr>
        <w:jc w:val="both"/>
        <w:rPr>
          <w:lang w:val="fi-FI"/>
        </w:rPr>
      </w:pPr>
      <w:r w:rsidRPr="005A00E4">
        <w:rPr>
          <w:lang w:val="fi-FI"/>
        </w:rPr>
        <w:t>Nimeämisestä ja palkinnon saajasta päätetään samojen, kohdassa 2 kuvattujen ehtojen perusteella. Palkinto maksetaan nimitysvuoden kuluessa, ja siihen sovelletaan tämän asiakirjan kohdassa 5 määritettyjä ehtoja ja sääntöjä.</w:t>
      </w:r>
    </w:p>
    <w:p w:rsidR="00B932D2" w:rsidRPr="005A00E4" w:rsidRDefault="00B932D2" w:rsidP="00B932D2">
      <w:pPr>
        <w:jc w:val="both"/>
        <w:rPr>
          <w:smallCaps/>
          <w:lang w:val="fi-FI"/>
        </w:rPr>
      </w:pPr>
    </w:p>
    <w:p w:rsidR="00B932D2" w:rsidRPr="005A00E4" w:rsidRDefault="00B932D2" w:rsidP="00B932D2">
      <w:pPr>
        <w:jc w:val="both"/>
        <w:rPr>
          <w:b/>
          <w:u w:val="single"/>
          <w:lang w:val="fi-FI"/>
        </w:rPr>
      </w:pPr>
    </w:p>
    <w:p w:rsidR="00B932D2" w:rsidRPr="00557D6E" w:rsidRDefault="00B932D2" w:rsidP="00B932D2">
      <w:pPr>
        <w:pStyle w:val="Otsikko1"/>
        <w:numPr>
          <w:ilvl w:val="0"/>
          <w:numId w:val="33"/>
        </w:numPr>
        <w:ind w:left="284" w:hanging="284"/>
        <w:rPr>
          <w:u w:val="single"/>
        </w:rPr>
      </w:pPr>
      <w:r w:rsidRPr="00557D6E">
        <w:rPr>
          <w:u w:val="single"/>
        </w:rPr>
        <w:t xml:space="preserve">Euroopan kulttuuripääkaupungin nimeämisen ja </w:t>
      </w:r>
      <w:proofErr w:type="spellStart"/>
      <w:r w:rsidRPr="00557D6E">
        <w:rPr>
          <w:u w:val="single"/>
        </w:rPr>
        <w:t>Melina</w:t>
      </w:r>
      <w:proofErr w:type="spellEnd"/>
      <w:r w:rsidRPr="00557D6E">
        <w:rPr>
          <w:u w:val="single"/>
        </w:rPr>
        <w:t xml:space="preserve"> </w:t>
      </w:r>
      <w:proofErr w:type="spellStart"/>
      <w:r w:rsidRPr="00557D6E">
        <w:rPr>
          <w:u w:val="single"/>
        </w:rPr>
        <w:t>Mercouri</w:t>
      </w:r>
      <w:proofErr w:type="spellEnd"/>
      <w:r w:rsidRPr="00557D6E">
        <w:rPr>
          <w:u w:val="single"/>
        </w:rPr>
        <w:t xml:space="preserve"> </w:t>
      </w:r>
      <w:r w:rsidRPr="00557D6E">
        <w:rPr>
          <w:u w:val="single"/>
        </w:rPr>
        <w:noBreakHyphen/>
        <w:t xml:space="preserve">palkinnon myöntämisen ehdot </w:t>
      </w:r>
    </w:p>
    <w:p w:rsidR="00B932D2" w:rsidRPr="005A00E4" w:rsidRDefault="00B932D2" w:rsidP="00B932D2">
      <w:pPr>
        <w:rPr>
          <w:lang w:val="fi-FI"/>
        </w:rPr>
      </w:pPr>
    </w:p>
    <w:p w:rsidR="00B932D2" w:rsidRPr="005A00E4" w:rsidRDefault="00B932D2" w:rsidP="00B932D2">
      <w:pPr>
        <w:pStyle w:val="Otsikko2"/>
        <w:tabs>
          <w:tab w:val="left" w:pos="4886"/>
        </w:tabs>
        <w:ind w:hanging="513"/>
        <w:rPr>
          <w:lang w:val="fi-FI"/>
        </w:rPr>
      </w:pPr>
      <w:r w:rsidRPr="005A00E4">
        <w:rPr>
          <w:lang w:val="fi-FI"/>
        </w:rPr>
        <w:t>Soveltuvuutta koskevat ehdot</w:t>
      </w:r>
    </w:p>
    <w:p w:rsidR="00B932D2" w:rsidRPr="005A00E4" w:rsidRDefault="00B932D2" w:rsidP="00B932D2">
      <w:pPr>
        <w:jc w:val="both"/>
        <w:rPr>
          <w:lang w:val="fi-FI"/>
        </w:rPr>
      </w:pPr>
    </w:p>
    <w:p w:rsidR="00B932D2" w:rsidRPr="005A00E4" w:rsidRDefault="00B932D2" w:rsidP="00B932D2">
      <w:pPr>
        <w:ind w:left="709"/>
        <w:jc w:val="both"/>
        <w:rPr>
          <w:i/>
          <w:lang w:val="fi-FI"/>
        </w:rPr>
      </w:pPr>
      <w:r w:rsidRPr="005A00E4">
        <w:rPr>
          <w:i/>
          <w:iCs/>
          <w:lang w:val="fi-FI"/>
        </w:rPr>
        <w:t>Soveltuvat ehdokkaat:</w:t>
      </w:r>
    </w:p>
    <w:p w:rsidR="00B932D2" w:rsidRPr="005A00E4" w:rsidRDefault="00B932D2" w:rsidP="00B932D2">
      <w:pPr>
        <w:jc w:val="both"/>
        <w:rPr>
          <w:lang w:val="fi-FI"/>
        </w:rPr>
      </w:pPr>
    </w:p>
    <w:p w:rsidR="00B932D2" w:rsidRPr="005A00E4" w:rsidRDefault="00B932D2" w:rsidP="00B932D2">
      <w:pPr>
        <w:jc w:val="both"/>
        <w:rPr>
          <w:lang w:val="fi-FI"/>
        </w:rPr>
      </w:pPr>
      <w:r w:rsidRPr="005A00E4">
        <w:rPr>
          <w:color w:val="000000"/>
          <w:lang w:val="fi-FI"/>
        </w:rPr>
        <w:t xml:space="preserve">Tämä hakemuspyyntö on osoitettu </w:t>
      </w:r>
      <w:r w:rsidRPr="005A00E4">
        <w:rPr>
          <w:lang w:val="fi-FI"/>
        </w:rPr>
        <w:t>ainoastaan Suomen</w:t>
      </w:r>
      <w:r w:rsidRPr="005A00E4">
        <w:rPr>
          <w:color w:val="000000"/>
          <w:lang w:val="fi-FI"/>
        </w:rPr>
        <w:t xml:space="preserve"> kaupungeille, jotka haluavat hakea nimitystä Euroopan kulttuuripääkaupungiksi vuodeksi</w:t>
      </w:r>
      <w:r w:rsidRPr="005A00E4">
        <w:rPr>
          <w:lang w:val="fi-FI"/>
        </w:rPr>
        <w:t> 2026.</w:t>
      </w:r>
    </w:p>
    <w:p w:rsidR="00B932D2" w:rsidRPr="005A00E4" w:rsidRDefault="00B932D2" w:rsidP="00B932D2">
      <w:pPr>
        <w:jc w:val="both"/>
        <w:rPr>
          <w:lang w:val="fi-FI"/>
        </w:rPr>
      </w:pPr>
    </w:p>
    <w:p w:rsidR="00B932D2" w:rsidRPr="005A00E4" w:rsidRDefault="00B932D2" w:rsidP="00B932D2">
      <w:pPr>
        <w:autoSpaceDE w:val="0"/>
        <w:autoSpaceDN w:val="0"/>
        <w:adjustRightInd w:val="0"/>
        <w:jc w:val="both"/>
        <w:rPr>
          <w:lang w:val="fi-FI"/>
        </w:rPr>
      </w:pPr>
      <w:r w:rsidRPr="005A00E4">
        <w:rPr>
          <w:lang w:val="fi-FI"/>
        </w:rPr>
        <w:t>Nimitys koskee kaupunkia. Kaupungit voivat halutessaan ottaa ympäröivän alueen mukaan hankkeeseen, mutta nimitys koskee ainoastaan kaupunkia, ei koko aluetta. Jos siis kaupunki haluaa ottaa ympäröivän alueen mukaan hankkeeseen, hakemus on kuitenkin tehtävä kaupungin nimissä.</w:t>
      </w:r>
    </w:p>
    <w:p w:rsidR="00B932D2" w:rsidRPr="005A00E4" w:rsidRDefault="00B932D2" w:rsidP="00B932D2">
      <w:pPr>
        <w:autoSpaceDE w:val="0"/>
        <w:autoSpaceDN w:val="0"/>
        <w:adjustRightInd w:val="0"/>
        <w:jc w:val="both"/>
        <w:rPr>
          <w:lang w:val="fi-FI"/>
        </w:rPr>
      </w:pPr>
    </w:p>
    <w:p w:rsidR="00B932D2" w:rsidRPr="005A00E4" w:rsidRDefault="00B932D2" w:rsidP="00B932D2">
      <w:pPr>
        <w:jc w:val="both"/>
        <w:rPr>
          <w:lang w:val="fi-FI"/>
        </w:rPr>
      </w:pPr>
      <w:r w:rsidRPr="005A00E4">
        <w:rPr>
          <w:lang w:val="fi-FI"/>
        </w:rPr>
        <w:t xml:space="preserve">Jokaisen hakemuksen on perustuttava kulttuuriohjelmaan, jolla on selkeä eurooppalainen ulottuvuus. Kulttuuriohjelman on katettava se vuosi, jota nimitys Euroopan kulttuuripääkaupungiksi koskee, ja ohjelma on laadittava erityisesti tätä nimitystä varten. </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Muistutuksena todetaan, että jos hakemusten esittämisen yhteydessä toteutettaviin tapahtumiin liittyen esitetään vaateita, voidaan vedota hakijoiden yksinomaiseen vastuuseen.</w:t>
      </w:r>
    </w:p>
    <w:p w:rsidR="00B932D2" w:rsidRPr="005A00E4" w:rsidRDefault="00B932D2" w:rsidP="00B932D2">
      <w:pPr>
        <w:jc w:val="both"/>
        <w:rPr>
          <w:u w:val="single"/>
          <w:lang w:val="fi-FI"/>
        </w:rPr>
      </w:pPr>
    </w:p>
    <w:p w:rsidR="00B932D2" w:rsidRPr="005A00E4" w:rsidRDefault="00B932D2" w:rsidP="00B932D2">
      <w:pPr>
        <w:spacing w:before="480"/>
        <w:ind w:left="709"/>
        <w:jc w:val="both"/>
        <w:rPr>
          <w:lang w:val="fi-FI"/>
        </w:rPr>
      </w:pPr>
      <w:r w:rsidRPr="005A00E4">
        <w:rPr>
          <w:lang w:val="fi-FI"/>
        </w:rPr>
        <w:lastRenderedPageBreak/>
        <w:tab/>
      </w:r>
      <w:r w:rsidRPr="005A00E4">
        <w:rPr>
          <w:i/>
          <w:iCs/>
          <w:lang w:val="fi-FI"/>
        </w:rPr>
        <w:t>Hakemuksen muodolliset ehdot:</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Kaikkien ehdokaskaupunkien on täytettävä yleinen hakemuslomake, joka on liitteessä 1. Ehdokaskaupunkien on otettava huomioon, että esivalintaa ja valintaa varten on erilliset kyselylomakkeet.</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Ehdokaskaupunkeja pyydetään noudattamaan seuraavia muodollisia vaatimuksia hakemuksen laadinnassa. Hakemukset, jotka eivät täytä näitä vaatimuksia esivalinta- tai valintavaiheessa</w:t>
      </w:r>
      <w:r w:rsidRPr="005A00E4">
        <w:rPr>
          <w:rStyle w:val="Alaviitteenviite"/>
          <w:lang w:val="fi-FI"/>
        </w:rPr>
        <w:footnoteReference w:id="2"/>
      </w:r>
      <w:r w:rsidRPr="005A00E4">
        <w:rPr>
          <w:lang w:val="fi-FI"/>
        </w:rPr>
        <w:t>,</w:t>
      </w:r>
      <w:r w:rsidRPr="005A00E4">
        <w:rPr>
          <w:highlight w:val="yellow"/>
          <w:lang w:val="fi-FI"/>
        </w:rPr>
        <w:t xml:space="preserve"> </w:t>
      </w:r>
      <w:r w:rsidRPr="005A00E4">
        <w:rPr>
          <w:lang w:val="fi-FI"/>
        </w:rPr>
        <w:t>voidaan hylätä ja niiden käsittely päättää.</w:t>
      </w:r>
    </w:p>
    <w:p w:rsidR="00B932D2" w:rsidRPr="005A00E4" w:rsidRDefault="00B932D2" w:rsidP="00B932D2">
      <w:pPr>
        <w:jc w:val="both"/>
        <w:rPr>
          <w:lang w:val="fi-FI"/>
        </w:rPr>
      </w:pPr>
    </w:p>
    <w:p w:rsidR="00B932D2" w:rsidRPr="005A00E4" w:rsidRDefault="00B932D2" w:rsidP="00B932D2">
      <w:pPr>
        <w:ind w:left="720"/>
        <w:jc w:val="both"/>
        <w:rPr>
          <w:snapToGrid/>
          <w:lang w:val="fi-FI"/>
        </w:rPr>
      </w:pPr>
    </w:p>
    <w:p w:rsidR="00B932D2" w:rsidRPr="005A00E4" w:rsidRDefault="00B932D2" w:rsidP="00B932D2">
      <w:pPr>
        <w:numPr>
          <w:ilvl w:val="0"/>
          <w:numId w:val="16"/>
        </w:numPr>
        <w:jc w:val="both"/>
        <w:rPr>
          <w:snapToGrid/>
          <w:lang w:val="fi-FI"/>
        </w:rPr>
      </w:pPr>
      <w:r w:rsidRPr="005A00E4">
        <w:rPr>
          <w:snapToGrid/>
          <w:lang w:val="fi-FI"/>
        </w:rPr>
        <w:t xml:space="preserve">Ehdokaskaupunkien on ilmoitettava kirjallisesti hallintoviranomaiselle aikeestaan jättää hakemus viimeistään yhtä kuukautta ennen jäljempänä kohdassa 4 ”Hakemusten jättäminen” ilmoitettua määräaikaa. </w:t>
      </w:r>
    </w:p>
    <w:p w:rsidR="00B932D2" w:rsidRPr="005A00E4" w:rsidRDefault="00B932D2" w:rsidP="00B932D2">
      <w:pPr>
        <w:ind w:left="720"/>
        <w:jc w:val="both"/>
        <w:rPr>
          <w:snapToGrid/>
          <w:lang w:val="fi-FI"/>
        </w:rPr>
      </w:pPr>
    </w:p>
    <w:p w:rsidR="00B932D2" w:rsidRPr="005A00E4" w:rsidRDefault="00B932D2" w:rsidP="00B932D2">
      <w:pPr>
        <w:numPr>
          <w:ilvl w:val="0"/>
          <w:numId w:val="16"/>
        </w:numPr>
        <w:jc w:val="both"/>
        <w:rPr>
          <w:snapToGrid/>
          <w:lang w:val="fi-FI"/>
        </w:rPr>
      </w:pPr>
      <w:r w:rsidRPr="005A00E4">
        <w:rPr>
          <w:snapToGrid/>
          <w:lang w:val="fi-FI"/>
        </w:rPr>
        <w:t xml:space="preserve">Hakemus on kirjoitettava yhdellä tai useammalla Euroopan unionin virallisista kielistä, ja yhden näistä kielistä on oltava englanti. Jos kieliversioita on useampi kuin yksi, kaikkien versioiden on oltava sisällön ja esittelyn näkökulmasta yhtäpitäviä. Valintamenettelyyn </w:t>
      </w:r>
      <w:r w:rsidRPr="005A00E4">
        <w:rPr>
          <w:lang w:val="fi-FI"/>
        </w:rPr>
        <w:t>perustettava raati käyttää työssään englanninkielistä versiota</w:t>
      </w:r>
      <w:r w:rsidRPr="005A00E4">
        <w:rPr>
          <w:snapToGrid/>
          <w:lang w:val="fi-FI"/>
        </w:rPr>
        <w:t>.</w:t>
      </w:r>
    </w:p>
    <w:p w:rsidR="00B932D2" w:rsidRPr="005A00E4" w:rsidRDefault="00B932D2" w:rsidP="00B932D2">
      <w:pPr>
        <w:jc w:val="both"/>
        <w:rPr>
          <w:snapToGrid/>
          <w:lang w:val="fi-FI"/>
        </w:rPr>
      </w:pPr>
    </w:p>
    <w:p w:rsidR="00B932D2" w:rsidRPr="005A00E4" w:rsidRDefault="00B932D2" w:rsidP="00B932D2">
      <w:pPr>
        <w:numPr>
          <w:ilvl w:val="0"/>
          <w:numId w:val="16"/>
        </w:numPr>
        <w:jc w:val="both"/>
        <w:rPr>
          <w:lang w:val="fi-FI"/>
        </w:rPr>
      </w:pPr>
      <w:r w:rsidRPr="005A00E4">
        <w:rPr>
          <w:lang w:val="fi-FI"/>
        </w:rPr>
        <w:t>Ehdokaskaupunkien on vastattava kaikkiin kysymyksiin.</w:t>
      </w:r>
    </w:p>
    <w:p w:rsidR="00B932D2" w:rsidRPr="005A00E4" w:rsidRDefault="00B932D2" w:rsidP="00B932D2">
      <w:pPr>
        <w:jc w:val="both"/>
        <w:rPr>
          <w:lang w:val="fi-FI"/>
        </w:rPr>
      </w:pPr>
    </w:p>
    <w:p w:rsidR="00B932D2" w:rsidRPr="005A00E4" w:rsidRDefault="00B932D2" w:rsidP="00B932D2">
      <w:pPr>
        <w:numPr>
          <w:ilvl w:val="0"/>
          <w:numId w:val="16"/>
        </w:numPr>
        <w:spacing w:line="100" w:lineRule="atLeast"/>
        <w:jc w:val="both"/>
        <w:rPr>
          <w:snapToGrid/>
          <w:lang w:val="fi-FI"/>
        </w:rPr>
      </w:pPr>
      <w:r w:rsidRPr="005A00E4">
        <w:rPr>
          <w:snapToGrid/>
          <w:lang w:val="fi-FI"/>
        </w:rPr>
        <w:t>Esivalintavaiheessa hakemusten englanninkieliset versiot saavat olla enintään 60 A4-sivun mittaisia. Lopullisessa valintavaiheessa hakemusten englanninkieliset versiot saavat olla enintään 100 A4-sivun mittaisia. Hakijat voivat sisällyttää hakemuksiinsa kuvituksia, grafiikkaa ja muita visuaalisia elementtejä (kuten logoja), mutta ne lasketaan mukaan sivumäärään.</w:t>
      </w:r>
    </w:p>
    <w:p w:rsidR="00B932D2" w:rsidRPr="005A00E4" w:rsidRDefault="00B932D2" w:rsidP="00B932D2">
      <w:pPr>
        <w:spacing w:line="100" w:lineRule="atLeast"/>
        <w:ind w:left="720"/>
        <w:jc w:val="both"/>
        <w:rPr>
          <w:snapToGrid/>
          <w:lang w:val="fi-FI"/>
        </w:rPr>
      </w:pPr>
    </w:p>
    <w:p w:rsidR="00B932D2" w:rsidRPr="005A00E4" w:rsidRDefault="00B932D2" w:rsidP="00B932D2">
      <w:pPr>
        <w:numPr>
          <w:ilvl w:val="0"/>
          <w:numId w:val="16"/>
        </w:numPr>
        <w:jc w:val="both"/>
        <w:rPr>
          <w:snapToGrid/>
          <w:lang w:val="fi-FI"/>
        </w:rPr>
      </w:pPr>
      <w:r w:rsidRPr="005A00E4">
        <w:rPr>
          <w:snapToGrid/>
          <w:lang w:val="fi-FI"/>
        </w:rPr>
        <w:t>Esivalintavaiheessa hakemukset lähetetään paperisessa ja sähköisessä muodossa kohdassa 4 ”Hakemusten jättäminen” ilmoitettuun määräaikaan mennessä. Lopullisessa valintavaiheessa hakemukset lähetetään paperisessa ja sähköisessä muodossa siihen määräaikaan mennessä, jonka opetus- ja kulttuuriministeriö ilmoittaa esivalinnan läpäisseille kaupungeille esivalintavaiheen päättymisen jälkeen.</w:t>
      </w:r>
    </w:p>
    <w:p w:rsidR="00B932D2" w:rsidRPr="005A00E4" w:rsidRDefault="00B932D2" w:rsidP="00B932D2">
      <w:pPr>
        <w:spacing w:line="100" w:lineRule="atLeast"/>
        <w:ind w:left="360"/>
        <w:jc w:val="both"/>
        <w:rPr>
          <w:snapToGrid/>
          <w:lang w:val="fi-FI"/>
        </w:rPr>
      </w:pPr>
    </w:p>
    <w:p w:rsidR="00B932D2" w:rsidRPr="005A00E4" w:rsidRDefault="00B932D2" w:rsidP="00B932D2">
      <w:pPr>
        <w:jc w:val="both"/>
        <w:rPr>
          <w:lang w:val="fi-FI"/>
        </w:rPr>
      </w:pPr>
    </w:p>
    <w:p w:rsidR="00B932D2" w:rsidRPr="005A00E4" w:rsidRDefault="00B932D2" w:rsidP="00B932D2">
      <w:pPr>
        <w:pStyle w:val="Otsikko2"/>
        <w:tabs>
          <w:tab w:val="left" w:pos="4886"/>
        </w:tabs>
        <w:ind w:hanging="513"/>
        <w:rPr>
          <w:lang w:val="fi-FI"/>
        </w:rPr>
      </w:pPr>
      <w:r w:rsidRPr="005A00E4">
        <w:rPr>
          <w:lang w:val="fi-FI"/>
        </w:rPr>
        <w:t>Ulkopuolelle rajaamista koskevat ehdot</w:t>
      </w:r>
    </w:p>
    <w:p w:rsidR="00B932D2" w:rsidRPr="005A00E4" w:rsidRDefault="00B932D2" w:rsidP="00B932D2">
      <w:pPr>
        <w:jc w:val="both"/>
        <w:rPr>
          <w:u w:val="single"/>
          <w:lang w:val="fi-FI"/>
        </w:rPr>
      </w:pPr>
    </w:p>
    <w:p w:rsidR="00B932D2" w:rsidRPr="005A00E4" w:rsidRDefault="00B932D2" w:rsidP="00B932D2">
      <w:pPr>
        <w:jc w:val="both"/>
        <w:rPr>
          <w:lang w:val="fi-FI"/>
        </w:rPr>
      </w:pPr>
      <w:r w:rsidRPr="005A00E4">
        <w:rPr>
          <w:lang w:val="fi-FI"/>
        </w:rPr>
        <w:t xml:space="preserve">Ehdokaskaupunkien on allekirjoitettava vakuutus, jossa ne kunniasanallaan vahvistavat, etteivät ole missään niistä tilanteista, joihin viitataan Euroopan unionin yleiseen talousarvioon sovellettavan varainhoitoasetuksen </w:t>
      </w:r>
      <w:r w:rsidRPr="005A00E4">
        <w:rPr>
          <w:color w:val="000000"/>
          <w:lang w:val="fi-FI"/>
        </w:rPr>
        <w:t>artiklassa 106(1) ja artikloissa 107, 108 ja 109</w:t>
      </w:r>
      <w:r w:rsidRPr="005A00E4">
        <w:rPr>
          <w:rStyle w:val="Alaviitteenviite"/>
          <w:lang w:val="fi-FI"/>
        </w:rPr>
        <w:footnoteReference w:id="3"/>
      </w:r>
      <w:r w:rsidRPr="005A00E4">
        <w:rPr>
          <w:lang w:val="fi-FI"/>
        </w:rPr>
        <w:t xml:space="preserve">. Tämä vakuutus annetaan täyttämällä liitteessä 2 oleva asianmukainen lomake. </w:t>
      </w:r>
    </w:p>
    <w:p w:rsidR="00B932D2" w:rsidRPr="005A00E4" w:rsidRDefault="00B932D2" w:rsidP="00B932D2">
      <w:pPr>
        <w:rPr>
          <w:lang w:val="fi-FI"/>
        </w:rPr>
      </w:pPr>
      <w:r w:rsidRPr="005A00E4">
        <w:rPr>
          <w:lang w:val="fi-FI"/>
        </w:rPr>
        <w:br w:type="page"/>
      </w:r>
    </w:p>
    <w:p w:rsidR="00B932D2" w:rsidRPr="001871BB" w:rsidRDefault="00B932D2" w:rsidP="00B932D2">
      <w:pPr>
        <w:pStyle w:val="Otsikko2"/>
        <w:ind w:left="709" w:hanging="283"/>
        <w:rPr>
          <w:lang w:val="fi-FI"/>
        </w:rPr>
      </w:pPr>
      <w:r>
        <w:rPr>
          <w:lang w:val="fi-FI"/>
        </w:rPr>
        <w:lastRenderedPageBreak/>
        <w:t>Nimeämistä ja palkintoa koskevat kriteerit</w:t>
      </w:r>
    </w:p>
    <w:p w:rsidR="00B932D2" w:rsidRPr="005A00E4" w:rsidRDefault="00B932D2" w:rsidP="00B932D2">
      <w:pPr>
        <w:jc w:val="both"/>
        <w:rPr>
          <w:b/>
          <w:lang w:val="fi-FI"/>
        </w:rPr>
      </w:pPr>
    </w:p>
    <w:p w:rsidR="00B932D2" w:rsidRPr="005A00E4" w:rsidRDefault="00B932D2" w:rsidP="00B932D2">
      <w:pPr>
        <w:jc w:val="both"/>
        <w:rPr>
          <w:lang w:val="fi-FI"/>
        </w:rPr>
      </w:pPr>
      <w:r w:rsidRPr="005A00E4">
        <w:rPr>
          <w:lang w:val="fi-FI"/>
        </w:rPr>
        <w:t xml:space="preserve">Hakemusten arviointiin sovellettavat kriteerit on jaettu kuuteen luokkaan, jotka vastaavat </w:t>
      </w:r>
      <w:r w:rsidRPr="005A00E4">
        <w:rPr>
          <w:noProof/>
          <w:snapToGrid/>
          <w:lang w:val="fi-FI"/>
        </w:rPr>
        <w:t>päätöksen N:o 445/2014/EU</w:t>
      </w:r>
      <w:r w:rsidRPr="005A00E4">
        <w:rPr>
          <w:lang w:val="fi-FI"/>
        </w:rPr>
        <w:t xml:space="preserve"> artiklassa 5 määritettyjä kriteereitä, ja kaikkia kuutta kategoriaa painotetaan saman verran:</w:t>
      </w:r>
    </w:p>
    <w:p w:rsidR="00B932D2" w:rsidRPr="005A00E4" w:rsidRDefault="00B932D2" w:rsidP="00B932D2">
      <w:pPr>
        <w:jc w:val="both"/>
        <w:rPr>
          <w:lang w:val="fi-FI"/>
        </w:rPr>
      </w:pPr>
    </w:p>
    <w:p w:rsidR="00B932D2" w:rsidRPr="005A00E4" w:rsidRDefault="00B932D2" w:rsidP="00B932D2">
      <w:pPr>
        <w:ind w:firstLine="720"/>
        <w:jc w:val="both"/>
        <w:rPr>
          <w:lang w:val="fi-FI"/>
        </w:rPr>
      </w:pPr>
      <w:r w:rsidRPr="005A00E4">
        <w:rPr>
          <w:lang w:val="fi-FI"/>
        </w:rPr>
        <w:t xml:space="preserve">1. </w:t>
      </w:r>
      <w:r>
        <w:rPr>
          <w:lang w:val="fi-FI"/>
        </w:rPr>
        <w:t xml:space="preserve">Myötävaikutus </w:t>
      </w:r>
      <w:r w:rsidRPr="005A00E4">
        <w:rPr>
          <w:lang w:val="fi-FI"/>
        </w:rPr>
        <w:t>pitkän aikavälin strategiaan</w:t>
      </w:r>
    </w:p>
    <w:p w:rsidR="00B932D2" w:rsidRPr="005A00E4" w:rsidRDefault="00B932D2" w:rsidP="00B932D2">
      <w:pPr>
        <w:ind w:firstLine="720"/>
        <w:jc w:val="both"/>
        <w:rPr>
          <w:lang w:val="fi-FI"/>
        </w:rPr>
      </w:pPr>
      <w:r w:rsidRPr="005A00E4">
        <w:rPr>
          <w:lang w:val="fi-FI"/>
        </w:rPr>
        <w:t xml:space="preserve">2. </w:t>
      </w:r>
      <w:proofErr w:type="gramStart"/>
      <w:r w:rsidRPr="005A00E4">
        <w:rPr>
          <w:lang w:val="fi-FI"/>
        </w:rPr>
        <w:t>Eurooppalainen</w:t>
      </w:r>
      <w:proofErr w:type="gramEnd"/>
      <w:r w:rsidRPr="005A00E4">
        <w:rPr>
          <w:lang w:val="fi-FI"/>
        </w:rPr>
        <w:t xml:space="preserve"> ulottuvuus</w:t>
      </w:r>
    </w:p>
    <w:p w:rsidR="00B932D2" w:rsidRPr="005A00E4" w:rsidRDefault="00B932D2" w:rsidP="00B932D2">
      <w:pPr>
        <w:ind w:firstLine="720"/>
        <w:jc w:val="both"/>
        <w:rPr>
          <w:lang w:val="fi-FI"/>
        </w:rPr>
      </w:pPr>
      <w:r w:rsidRPr="005A00E4">
        <w:rPr>
          <w:lang w:val="fi-FI"/>
        </w:rPr>
        <w:t>3. Kulttuuri- ja taiteellinen sisältö</w:t>
      </w:r>
    </w:p>
    <w:p w:rsidR="00B932D2" w:rsidRPr="005A00E4" w:rsidRDefault="00B932D2" w:rsidP="00B932D2">
      <w:pPr>
        <w:ind w:firstLine="720"/>
        <w:jc w:val="both"/>
        <w:rPr>
          <w:lang w:val="fi-FI"/>
        </w:rPr>
      </w:pPr>
      <w:r w:rsidRPr="005A00E4">
        <w:rPr>
          <w:lang w:val="fi-FI"/>
        </w:rPr>
        <w:t>4. Toteutusvalmius</w:t>
      </w:r>
    </w:p>
    <w:p w:rsidR="00B932D2" w:rsidRPr="005A00E4" w:rsidRDefault="00B932D2" w:rsidP="00B932D2">
      <w:pPr>
        <w:ind w:firstLine="720"/>
        <w:jc w:val="both"/>
        <w:rPr>
          <w:lang w:val="fi-FI"/>
        </w:rPr>
      </w:pPr>
      <w:r w:rsidRPr="005A00E4">
        <w:rPr>
          <w:lang w:val="fi-FI"/>
        </w:rPr>
        <w:t>5. Vaikutusala</w:t>
      </w:r>
    </w:p>
    <w:p w:rsidR="00B932D2" w:rsidRPr="005A00E4" w:rsidRDefault="00B932D2" w:rsidP="00B932D2">
      <w:pPr>
        <w:ind w:firstLine="720"/>
        <w:jc w:val="both"/>
        <w:rPr>
          <w:lang w:val="fi-FI"/>
        </w:rPr>
      </w:pPr>
      <w:r w:rsidRPr="005A00E4">
        <w:rPr>
          <w:lang w:val="fi-FI"/>
        </w:rPr>
        <w:t>6. Hallinto</w:t>
      </w:r>
    </w:p>
    <w:p w:rsidR="00B932D2" w:rsidRPr="005A00E4" w:rsidRDefault="00B932D2" w:rsidP="00B932D2">
      <w:pPr>
        <w:ind w:firstLine="720"/>
        <w:jc w:val="both"/>
        <w:rPr>
          <w:lang w:val="fi-FI"/>
        </w:rPr>
      </w:pPr>
    </w:p>
    <w:p w:rsidR="00B932D2" w:rsidRPr="005A00E4" w:rsidRDefault="00B932D2" w:rsidP="00B932D2">
      <w:pPr>
        <w:numPr>
          <w:ilvl w:val="0"/>
          <w:numId w:val="2"/>
        </w:numPr>
        <w:jc w:val="both"/>
        <w:rPr>
          <w:lang w:val="fi-FI"/>
        </w:rPr>
      </w:pPr>
      <w:r w:rsidRPr="005A00E4">
        <w:rPr>
          <w:lang w:val="fi-FI"/>
        </w:rPr>
        <w:t>”</w:t>
      </w:r>
      <w:r>
        <w:rPr>
          <w:lang w:val="fi-FI"/>
        </w:rPr>
        <w:t xml:space="preserve">Myötävaikutus </w:t>
      </w:r>
      <w:r w:rsidRPr="005A00E4">
        <w:rPr>
          <w:lang w:val="fi-FI"/>
        </w:rPr>
        <w:t xml:space="preserve">pitkän aikavälin strategiaan” </w:t>
      </w:r>
      <w:r w:rsidRPr="005A00E4">
        <w:rPr>
          <w:lang w:val="fi-FI"/>
        </w:rPr>
        <w:noBreakHyphen/>
        <w:t>kohdan osalta huomioidaan seuraavat tekijät:</w:t>
      </w:r>
    </w:p>
    <w:p w:rsidR="00B932D2" w:rsidRPr="005A00E4" w:rsidRDefault="00B932D2" w:rsidP="00B932D2">
      <w:pPr>
        <w:ind w:left="360"/>
        <w:jc w:val="both"/>
        <w:rPr>
          <w:lang w:val="fi-FI"/>
        </w:rPr>
      </w:pPr>
    </w:p>
    <w:p w:rsidR="00B932D2" w:rsidRPr="005A00E4" w:rsidRDefault="00B932D2" w:rsidP="00B932D2">
      <w:pPr>
        <w:numPr>
          <w:ilvl w:val="0"/>
          <w:numId w:val="26"/>
        </w:numPr>
        <w:jc w:val="both"/>
        <w:rPr>
          <w:rFonts w:eastAsia="Calibri" w:cs="Arial"/>
          <w:szCs w:val="22"/>
          <w:lang w:val="fi-FI"/>
        </w:rPr>
      </w:pPr>
      <w:r w:rsidRPr="005A00E4">
        <w:rPr>
          <w:rFonts w:eastAsia="Calibri" w:cs="Arial"/>
          <w:szCs w:val="22"/>
          <w:lang w:val="fi-FI"/>
        </w:rPr>
        <w:t xml:space="preserve">ehdokaskaupungin kulttuuristrategia on käytössä hakemusta tehtäessä, strategia kattaa Euroopan kulttuuripääkaupungit </w:t>
      </w:r>
      <w:r w:rsidRPr="005A00E4">
        <w:rPr>
          <w:rFonts w:eastAsia="Calibri" w:cs="Arial"/>
          <w:szCs w:val="22"/>
          <w:lang w:val="fi-FI"/>
        </w:rPr>
        <w:noBreakHyphen/>
        <w:t xml:space="preserve">toiminnan ja sisältää suunnitelmat kulttuuritoiminnan ylläpitämiseksi nimitysvuoden jälkeen </w:t>
      </w:r>
    </w:p>
    <w:p w:rsidR="00B932D2" w:rsidRPr="005A00E4" w:rsidRDefault="00B932D2" w:rsidP="00B932D2">
      <w:pPr>
        <w:numPr>
          <w:ilvl w:val="0"/>
          <w:numId w:val="26"/>
        </w:numPr>
        <w:jc w:val="both"/>
        <w:rPr>
          <w:rFonts w:eastAsia="Calibri" w:cs="Arial"/>
          <w:szCs w:val="22"/>
          <w:lang w:val="fi-FI"/>
        </w:rPr>
      </w:pPr>
      <w:r w:rsidRPr="005A00E4">
        <w:rPr>
          <w:rFonts w:eastAsia="Calibri" w:cs="Arial"/>
          <w:szCs w:val="22"/>
          <w:lang w:val="fi-FI"/>
        </w:rPr>
        <w:t>suunnitelmat kulttuurialan ja luovien alojen valmiuksien vahvistamiseksi, joihin kuuluu ehdokaskaupungin kulttuurialan ja talous- ja sosiaalialan välisten pitkän aikavälin yhteyksien kehittäminen</w:t>
      </w:r>
    </w:p>
    <w:p w:rsidR="00B932D2" w:rsidRPr="005A00E4" w:rsidRDefault="00B932D2" w:rsidP="00B932D2">
      <w:pPr>
        <w:numPr>
          <w:ilvl w:val="0"/>
          <w:numId w:val="26"/>
        </w:numPr>
        <w:jc w:val="both"/>
        <w:rPr>
          <w:rFonts w:eastAsia="Calibri" w:cs="Arial"/>
          <w:szCs w:val="22"/>
          <w:lang w:val="fi-FI"/>
        </w:rPr>
      </w:pPr>
      <w:r w:rsidRPr="005A00E4">
        <w:rPr>
          <w:rFonts w:eastAsia="Calibri" w:cs="Arial"/>
          <w:szCs w:val="22"/>
          <w:lang w:val="fi-FI"/>
        </w:rPr>
        <w:t>ennakoidut pitkän aikavälin kulttuuriset, sosiaaliset ja taloudelliset vaikutukset, joita nimityksellä olisi ehdokaskaupungille, urbaani kehitys mukaan lukien</w:t>
      </w:r>
    </w:p>
    <w:p w:rsidR="00B932D2" w:rsidRPr="005A00E4" w:rsidRDefault="00B932D2" w:rsidP="00B932D2">
      <w:pPr>
        <w:numPr>
          <w:ilvl w:val="0"/>
          <w:numId w:val="26"/>
        </w:numPr>
        <w:jc w:val="both"/>
        <w:rPr>
          <w:rFonts w:eastAsia="Calibri" w:cs="Arial"/>
          <w:szCs w:val="22"/>
          <w:lang w:val="fi-FI"/>
        </w:rPr>
      </w:pPr>
      <w:r w:rsidRPr="005A00E4">
        <w:rPr>
          <w:rFonts w:eastAsia="Calibri" w:cs="Arial"/>
          <w:szCs w:val="22"/>
          <w:lang w:val="fi-FI"/>
        </w:rPr>
        <w:t>suunnitelmat nimityksen vaikutusten seurantaa ja arviointia sekä arvioinnin tuloksista tiedottamista varten.</w:t>
      </w:r>
    </w:p>
    <w:p w:rsidR="00B932D2" w:rsidRPr="005A00E4" w:rsidRDefault="00B932D2" w:rsidP="00B932D2">
      <w:pPr>
        <w:jc w:val="both"/>
        <w:rPr>
          <w:lang w:val="fi-FI"/>
        </w:rPr>
      </w:pPr>
    </w:p>
    <w:p w:rsidR="00B932D2" w:rsidRPr="005A00E4" w:rsidRDefault="00B932D2" w:rsidP="00B932D2">
      <w:pPr>
        <w:numPr>
          <w:ilvl w:val="0"/>
          <w:numId w:val="2"/>
        </w:numPr>
        <w:jc w:val="both"/>
        <w:rPr>
          <w:lang w:val="fi-FI"/>
        </w:rPr>
      </w:pPr>
      <w:r w:rsidRPr="005A00E4">
        <w:rPr>
          <w:lang w:val="fi-FI"/>
        </w:rPr>
        <w:t>”</w:t>
      </w:r>
      <w:proofErr w:type="gramStart"/>
      <w:r w:rsidRPr="005A00E4">
        <w:rPr>
          <w:lang w:val="fi-FI"/>
        </w:rPr>
        <w:t>Eurooppalainen</w:t>
      </w:r>
      <w:proofErr w:type="gramEnd"/>
      <w:r w:rsidRPr="005A00E4">
        <w:rPr>
          <w:lang w:val="fi-FI"/>
        </w:rPr>
        <w:t xml:space="preserve"> ulottuvuus” </w:t>
      </w:r>
      <w:r w:rsidRPr="005A00E4">
        <w:rPr>
          <w:lang w:val="fi-FI"/>
        </w:rPr>
        <w:noBreakHyphen/>
        <w:t>kohdan osalta huomioidaan seuraavat tekijät:</w:t>
      </w:r>
    </w:p>
    <w:p w:rsidR="00B932D2" w:rsidRPr="005A00E4" w:rsidRDefault="00B932D2" w:rsidP="00B932D2">
      <w:pPr>
        <w:ind w:left="360"/>
        <w:jc w:val="both"/>
        <w:rPr>
          <w:lang w:val="fi-FI"/>
        </w:rPr>
      </w:pPr>
    </w:p>
    <w:p w:rsidR="00B932D2" w:rsidRPr="005A00E4" w:rsidRDefault="00B932D2" w:rsidP="00B932D2">
      <w:pPr>
        <w:numPr>
          <w:ilvl w:val="0"/>
          <w:numId w:val="27"/>
        </w:numPr>
        <w:jc w:val="both"/>
        <w:rPr>
          <w:rFonts w:eastAsia="Calibri" w:cs="Arial"/>
          <w:szCs w:val="22"/>
          <w:lang w:val="fi-FI"/>
        </w:rPr>
      </w:pPr>
      <w:r w:rsidRPr="005A00E4">
        <w:rPr>
          <w:rFonts w:eastAsia="Calibri" w:cs="Arial"/>
          <w:szCs w:val="22"/>
          <w:lang w:val="fi-FI"/>
        </w:rPr>
        <w:t>Euroopan kulttuurien monimuotoisuutta, kulttuurien välistä vuoropuhelua ja unionin kansalaisten keskinäistä yhteisymmärrystä edistävien toimien laajuus ja laatu</w:t>
      </w:r>
    </w:p>
    <w:p w:rsidR="00B932D2" w:rsidRPr="005A00E4" w:rsidRDefault="00B932D2" w:rsidP="00B932D2">
      <w:pPr>
        <w:numPr>
          <w:ilvl w:val="0"/>
          <w:numId w:val="27"/>
        </w:numPr>
        <w:jc w:val="both"/>
        <w:rPr>
          <w:rFonts w:eastAsia="Calibri" w:cs="Arial"/>
          <w:szCs w:val="22"/>
          <w:lang w:val="fi-FI"/>
        </w:rPr>
      </w:pPr>
      <w:r w:rsidRPr="005A00E4">
        <w:rPr>
          <w:rFonts w:eastAsia="Calibri" w:cs="Arial"/>
          <w:szCs w:val="22"/>
          <w:lang w:val="fi-FI"/>
        </w:rPr>
        <w:t>Euroopan kulttuurien, kulttuuriperinnön ja historian sekä Euroopan yhdentymisen ja ajankohtaisten eurooppalaisten kysymysten yhteisiä näkökohtia korostavien toimien laajuus ja laatu</w:t>
      </w:r>
    </w:p>
    <w:p w:rsidR="00B932D2" w:rsidRPr="005A00E4" w:rsidRDefault="00B932D2" w:rsidP="00B932D2">
      <w:pPr>
        <w:numPr>
          <w:ilvl w:val="0"/>
          <w:numId w:val="27"/>
        </w:numPr>
        <w:jc w:val="both"/>
        <w:rPr>
          <w:rFonts w:eastAsia="Calibri" w:cs="Arial"/>
          <w:szCs w:val="22"/>
          <w:lang w:val="fi-FI"/>
        </w:rPr>
      </w:pPr>
      <w:r w:rsidRPr="005A00E4">
        <w:rPr>
          <w:rFonts w:eastAsia="Calibri" w:cs="Arial"/>
          <w:szCs w:val="22"/>
          <w:lang w:val="fi-FI"/>
        </w:rPr>
        <w:t>eurooppalaisia taiteilijoita, eri maiden toimijoiden tai kaupunkien, tarvittaessa myös nimityksen haltijakaupunkien, yhteistyötä ja kansainvälisiä yhteistyökumppanuuksia esittelevien toimien laajuus ja laatu</w:t>
      </w:r>
    </w:p>
    <w:p w:rsidR="00B932D2" w:rsidRPr="005A00E4" w:rsidRDefault="00B932D2" w:rsidP="00B932D2">
      <w:pPr>
        <w:numPr>
          <w:ilvl w:val="0"/>
          <w:numId w:val="27"/>
        </w:numPr>
        <w:jc w:val="both"/>
        <w:rPr>
          <w:rFonts w:eastAsia="Calibri" w:cs="Arial"/>
          <w:szCs w:val="22"/>
          <w:lang w:val="fi-FI"/>
        </w:rPr>
      </w:pPr>
      <w:r w:rsidRPr="005A00E4">
        <w:rPr>
          <w:rFonts w:eastAsia="Calibri" w:cs="Arial"/>
          <w:szCs w:val="22"/>
          <w:lang w:val="fi-FI"/>
        </w:rPr>
        <w:t>strategia laajan eurooppalaisen ja kansainvälisen yleisön kiinnostuksen herättämiseksi.</w:t>
      </w:r>
    </w:p>
    <w:p w:rsidR="00B932D2" w:rsidRPr="005A00E4" w:rsidRDefault="00B932D2" w:rsidP="00B932D2">
      <w:pPr>
        <w:jc w:val="both"/>
        <w:rPr>
          <w:lang w:val="fi-FI"/>
        </w:rPr>
      </w:pPr>
    </w:p>
    <w:p w:rsidR="00B932D2" w:rsidRPr="005A00E4" w:rsidRDefault="00B932D2" w:rsidP="00B932D2">
      <w:pPr>
        <w:numPr>
          <w:ilvl w:val="0"/>
          <w:numId w:val="2"/>
        </w:numPr>
        <w:jc w:val="both"/>
        <w:rPr>
          <w:lang w:val="fi-FI"/>
        </w:rPr>
      </w:pPr>
      <w:r w:rsidRPr="005A00E4">
        <w:rPr>
          <w:lang w:val="fi-FI"/>
        </w:rPr>
        <w:t xml:space="preserve">”Kulttuuri- ja taiteellinen sisältö” </w:t>
      </w:r>
      <w:r w:rsidRPr="005A00E4">
        <w:rPr>
          <w:lang w:val="fi-FI"/>
        </w:rPr>
        <w:noBreakHyphen/>
        <w:t>kohdan osalta huomioidaan seuraavat tekijät:</w:t>
      </w:r>
    </w:p>
    <w:p w:rsidR="00B932D2" w:rsidRPr="005A00E4" w:rsidRDefault="00B932D2" w:rsidP="00B932D2">
      <w:pPr>
        <w:ind w:left="360"/>
        <w:jc w:val="both"/>
        <w:rPr>
          <w:lang w:val="fi-FI"/>
        </w:rPr>
      </w:pPr>
    </w:p>
    <w:p w:rsidR="00B932D2" w:rsidRPr="005A00E4" w:rsidRDefault="00B932D2" w:rsidP="00B932D2">
      <w:pPr>
        <w:numPr>
          <w:ilvl w:val="0"/>
          <w:numId w:val="28"/>
        </w:numPr>
        <w:jc w:val="both"/>
        <w:rPr>
          <w:rFonts w:eastAsia="Calibri" w:cs="Arial"/>
          <w:szCs w:val="22"/>
          <w:lang w:val="fi-FI"/>
        </w:rPr>
      </w:pPr>
      <w:r w:rsidRPr="005A00E4">
        <w:rPr>
          <w:rFonts w:eastAsia="Calibri" w:cs="Arial"/>
          <w:szCs w:val="22"/>
          <w:lang w:val="fi-FI"/>
        </w:rPr>
        <w:t>selkeä ja johdonmukainen taiteellinen visio sekä strategia kulttuuriohjelmaa varten</w:t>
      </w:r>
    </w:p>
    <w:p w:rsidR="00B932D2" w:rsidRPr="005A00E4" w:rsidRDefault="00B932D2" w:rsidP="00B932D2">
      <w:pPr>
        <w:numPr>
          <w:ilvl w:val="0"/>
          <w:numId w:val="28"/>
        </w:numPr>
        <w:jc w:val="both"/>
        <w:rPr>
          <w:rFonts w:eastAsia="Calibri" w:cs="Arial"/>
          <w:szCs w:val="22"/>
          <w:lang w:val="fi-FI"/>
        </w:rPr>
      </w:pPr>
      <w:r w:rsidRPr="005A00E4">
        <w:rPr>
          <w:rFonts w:eastAsia="Calibri" w:cs="Arial"/>
          <w:szCs w:val="22"/>
          <w:lang w:val="fi-FI"/>
        </w:rPr>
        <w:t>paikallisten taiteilijoiden ja kulttuurialan organisaatioiden osallistuminen kulttuuriohjelman suunnitteluun ja toteutukseen</w:t>
      </w:r>
    </w:p>
    <w:p w:rsidR="00B932D2" w:rsidRPr="005A00E4" w:rsidRDefault="00B932D2" w:rsidP="00B932D2">
      <w:pPr>
        <w:numPr>
          <w:ilvl w:val="0"/>
          <w:numId w:val="28"/>
        </w:numPr>
        <w:jc w:val="both"/>
        <w:rPr>
          <w:rFonts w:eastAsia="Calibri" w:cs="Arial"/>
          <w:szCs w:val="22"/>
          <w:lang w:val="fi-FI"/>
        </w:rPr>
      </w:pPr>
      <w:r w:rsidRPr="005A00E4">
        <w:rPr>
          <w:rFonts w:eastAsia="Calibri" w:cs="Arial"/>
          <w:szCs w:val="22"/>
          <w:lang w:val="fi-FI"/>
        </w:rPr>
        <w:t>ehdotettujen toimien valikoima ja monimuotoisuus sekä niiden yleinen taiteellinen laatu</w:t>
      </w:r>
    </w:p>
    <w:p w:rsidR="00B932D2" w:rsidRPr="005A00E4" w:rsidRDefault="00B932D2" w:rsidP="00B932D2">
      <w:pPr>
        <w:numPr>
          <w:ilvl w:val="0"/>
          <w:numId w:val="28"/>
        </w:numPr>
        <w:jc w:val="both"/>
        <w:rPr>
          <w:rFonts w:eastAsia="Calibri" w:cs="Arial"/>
          <w:szCs w:val="22"/>
          <w:lang w:val="fi-FI"/>
        </w:rPr>
      </w:pPr>
      <w:r w:rsidRPr="005A00E4">
        <w:rPr>
          <w:rFonts w:eastAsia="Calibri" w:cs="Arial"/>
          <w:szCs w:val="22"/>
          <w:lang w:val="fi-FI"/>
        </w:rPr>
        <w:t>valmius yhdistää paikalliseen kulttuuriperintöön ja perinteisiin taidemuotoihin uusia, innovatiivisia ja kokeellisia kulttuuri-ilmaisuja.</w:t>
      </w:r>
    </w:p>
    <w:p w:rsidR="00B932D2" w:rsidRPr="005A00E4" w:rsidRDefault="00B932D2" w:rsidP="00B932D2">
      <w:pPr>
        <w:ind w:left="720"/>
        <w:jc w:val="both"/>
        <w:rPr>
          <w:lang w:val="fi-FI"/>
        </w:rPr>
      </w:pPr>
    </w:p>
    <w:p w:rsidR="00B932D2" w:rsidRPr="005A00E4" w:rsidRDefault="00B932D2" w:rsidP="00B932D2">
      <w:pPr>
        <w:numPr>
          <w:ilvl w:val="0"/>
          <w:numId w:val="2"/>
        </w:numPr>
        <w:jc w:val="both"/>
        <w:rPr>
          <w:lang w:val="fi-FI"/>
        </w:rPr>
      </w:pPr>
      <w:r w:rsidRPr="005A00E4">
        <w:rPr>
          <w:lang w:val="fi-FI"/>
        </w:rPr>
        <w:t>”Toteutusvalmius”-kohdan osalta huomioidaan seuraavat tekijät:</w:t>
      </w:r>
    </w:p>
    <w:p w:rsidR="00B932D2" w:rsidRPr="005A00E4" w:rsidRDefault="00B932D2" w:rsidP="00B932D2">
      <w:pPr>
        <w:ind w:left="360"/>
        <w:jc w:val="both"/>
        <w:rPr>
          <w:lang w:val="fi-FI"/>
        </w:rPr>
      </w:pPr>
    </w:p>
    <w:p w:rsidR="00B932D2" w:rsidRPr="005A00E4" w:rsidRDefault="00B932D2" w:rsidP="00B932D2">
      <w:pPr>
        <w:numPr>
          <w:ilvl w:val="0"/>
          <w:numId w:val="29"/>
        </w:numPr>
        <w:jc w:val="both"/>
        <w:rPr>
          <w:rFonts w:eastAsia="Calibri" w:cs="Arial"/>
          <w:szCs w:val="22"/>
          <w:lang w:val="fi-FI"/>
        </w:rPr>
      </w:pPr>
      <w:r w:rsidRPr="005A00E4">
        <w:rPr>
          <w:rFonts w:eastAsia="Calibri" w:cs="Arial"/>
          <w:szCs w:val="22"/>
          <w:lang w:val="fi-FI"/>
        </w:rPr>
        <w:lastRenderedPageBreak/>
        <w:t>hakemuksella on laaja ja vahva poliittinen tuki, ja paikalliset, alueelliset ja kansalliset viranomaiset ovat sitoutuneet siihen kestävästi</w:t>
      </w:r>
    </w:p>
    <w:p w:rsidR="00B932D2" w:rsidRPr="005A00E4" w:rsidRDefault="00B932D2" w:rsidP="00B932D2">
      <w:pPr>
        <w:numPr>
          <w:ilvl w:val="0"/>
          <w:numId w:val="29"/>
        </w:numPr>
        <w:jc w:val="both"/>
        <w:rPr>
          <w:rFonts w:eastAsia="Calibri" w:cs="Arial"/>
          <w:szCs w:val="22"/>
          <w:lang w:val="fi-FI"/>
        </w:rPr>
      </w:pPr>
      <w:r w:rsidRPr="005A00E4">
        <w:rPr>
          <w:rFonts w:eastAsia="Calibri" w:cs="Arial"/>
          <w:szCs w:val="22"/>
          <w:lang w:val="fi-FI"/>
        </w:rPr>
        <w:t>ehdokaskaupungilla on tai tulee olemaan riittävä ja toimiva infrastruktuuri nimityksen haltijana toimimista varten.</w:t>
      </w:r>
    </w:p>
    <w:p w:rsidR="00B932D2" w:rsidRPr="005A00E4" w:rsidRDefault="00B932D2" w:rsidP="00B932D2">
      <w:pPr>
        <w:ind w:left="360"/>
        <w:jc w:val="both"/>
        <w:rPr>
          <w:lang w:val="fi-FI"/>
        </w:rPr>
      </w:pPr>
    </w:p>
    <w:p w:rsidR="00B932D2" w:rsidRPr="005A00E4" w:rsidRDefault="00B932D2" w:rsidP="00B932D2">
      <w:pPr>
        <w:numPr>
          <w:ilvl w:val="0"/>
          <w:numId w:val="2"/>
        </w:numPr>
        <w:jc w:val="both"/>
        <w:rPr>
          <w:lang w:val="fi-FI"/>
        </w:rPr>
      </w:pPr>
      <w:r w:rsidRPr="005A00E4">
        <w:rPr>
          <w:lang w:val="fi-FI"/>
        </w:rPr>
        <w:t>”Vaikutusala”-kohdan osalta huomioidaan seuraavat tekijät:</w:t>
      </w:r>
    </w:p>
    <w:p w:rsidR="00B932D2" w:rsidRPr="005A00E4" w:rsidRDefault="00B932D2" w:rsidP="00B932D2">
      <w:pPr>
        <w:ind w:left="360"/>
        <w:jc w:val="both"/>
        <w:rPr>
          <w:lang w:val="fi-FI"/>
        </w:rPr>
      </w:pP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paikallisen väestön ja kansalaisyhteiskunnan toimijoiden osallistuminen hakemuksen laatimiseen ja toiminnan toteutukseen</w:t>
      </w: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uusien ja kestävien mahdollisuuksien luominen laajoille kansalaispiireille, jotta kansalaiset, varsinkin nuoret, vapaaehtoiset, syrjäytyneet ja muita heikommassa asemassa olevat sekä vähemmistöt, voivat osallistua kulttuuritoimintaan, kiinnittäen erityishuomiota siihen, että vammaiset ja iäkkäät pystyvät osallistumaan toimintaan</w:t>
      </w: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yleinen strategia yleisöpohjan laajentamiseksi ja erityisesti yhteydet koulutukseen ja koulujen osallistumiseen.</w:t>
      </w:r>
    </w:p>
    <w:p w:rsidR="00B932D2" w:rsidRPr="005A00E4" w:rsidRDefault="00B932D2" w:rsidP="00B932D2">
      <w:pPr>
        <w:ind w:left="360"/>
        <w:jc w:val="both"/>
        <w:rPr>
          <w:lang w:val="fi-FI"/>
        </w:rPr>
      </w:pPr>
    </w:p>
    <w:p w:rsidR="00B932D2" w:rsidRPr="005A00E4" w:rsidRDefault="00B932D2" w:rsidP="00B932D2">
      <w:pPr>
        <w:numPr>
          <w:ilvl w:val="0"/>
          <w:numId w:val="2"/>
        </w:numPr>
        <w:jc w:val="both"/>
        <w:rPr>
          <w:lang w:val="fi-FI"/>
        </w:rPr>
      </w:pPr>
      <w:r w:rsidRPr="005A00E4">
        <w:rPr>
          <w:lang w:val="fi-FI"/>
        </w:rPr>
        <w:t>”Hallinnon” osalta huomioidaan seuraavat tekijät:</w:t>
      </w:r>
    </w:p>
    <w:p w:rsidR="00B932D2" w:rsidRPr="005A00E4" w:rsidRDefault="00B932D2" w:rsidP="00B932D2">
      <w:pPr>
        <w:ind w:left="360"/>
        <w:jc w:val="both"/>
        <w:rPr>
          <w:lang w:val="fi-FI"/>
        </w:rPr>
      </w:pP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varainkeruustrategian ja ehdotetun talousarvion toteutettavuus, mukaan luettuina tarvittaessa suunnitelmat rahoitustuen hakemiseksi unionin ohjelmista ja rahastoista, kattaen valmisteluvaiheen, itse nimitysvuoden, arvioinnin ja pitkän aikavälin vaikutuksiin liittyvät toimet sekä valmiussuunnitelman</w:t>
      </w: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suunniteltu hallinto- ja toteutusrakenne toiminnan täytäntöönpanoa varten, mukaan lukien asianmukainen yhteistyö paikallisviranomaisten ja toteutusrakenteen, myös taiteellisen ryhmän, välillä</w:t>
      </w: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koko tapahtuman johtajan ja taiteellisen johtajan nimitysmenettelyt ja heidän toimialansa</w:t>
      </w: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markkinointi- ja tiedotusstrategian kattavuus ja sen esiin tuominen, että toiminta on unionin toimintaa</w:t>
      </w:r>
    </w:p>
    <w:p w:rsidR="00B932D2" w:rsidRPr="005A00E4" w:rsidRDefault="00B932D2" w:rsidP="00B932D2">
      <w:pPr>
        <w:numPr>
          <w:ilvl w:val="0"/>
          <w:numId w:val="30"/>
        </w:numPr>
        <w:jc w:val="both"/>
        <w:rPr>
          <w:rFonts w:eastAsia="Calibri" w:cs="Arial"/>
          <w:szCs w:val="22"/>
          <w:lang w:val="fi-FI"/>
        </w:rPr>
      </w:pPr>
      <w:r w:rsidRPr="005A00E4">
        <w:rPr>
          <w:rFonts w:eastAsia="Calibri" w:cs="Arial"/>
          <w:szCs w:val="22"/>
          <w:lang w:val="fi-FI"/>
        </w:rPr>
        <w:t>toteutusrakenteen henkilökunnan asianmukaiset taidot ja kokemus nimitysvuoden kulttuuriohjelman suunnittelun, hallinnoinnin ja toteuttamisen kannalta.</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Nämä kriteerit selitetään ja niitä havainnollistetaan esimerkein ehdokaskaupungeille laaditussa oppaassa, joka on saatavilla opetus- ja kulttuuriministeriön sekä Euroopan komission verkkosivustoilla seuraavissa osoitteissa:</w:t>
      </w:r>
    </w:p>
    <w:p w:rsidR="00B932D2" w:rsidRPr="005A00E4" w:rsidRDefault="00B932D2" w:rsidP="00B932D2">
      <w:pPr>
        <w:jc w:val="both"/>
        <w:rPr>
          <w:lang w:val="fi-FI"/>
        </w:rPr>
      </w:pPr>
      <w:r w:rsidRPr="005A00E4">
        <w:rPr>
          <w:lang w:val="fi-FI"/>
        </w:rPr>
        <w:t xml:space="preserve">- </w:t>
      </w:r>
      <w:hyperlink r:id="rId10" w:history="1">
        <w:r w:rsidRPr="005A00E4">
          <w:rPr>
            <w:rStyle w:val="Hyperlinkki"/>
            <w:lang w:val="fi-FI"/>
          </w:rPr>
          <w:t>https://minedu.fi/kulttuuripaakaupunki2026</w:t>
        </w:r>
      </w:hyperlink>
    </w:p>
    <w:p w:rsidR="00B932D2" w:rsidRPr="005A00E4" w:rsidRDefault="00B932D2" w:rsidP="00B932D2">
      <w:pPr>
        <w:jc w:val="both"/>
        <w:rPr>
          <w:lang w:val="fi-FI"/>
        </w:rPr>
      </w:pPr>
      <w:r w:rsidRPr="005A00E4">
        <w:rPr>
          <w:lang w:val="fi-FI"/>
        </w:rPr>
        <w:t xml:space="preserve">- </w:t>
      </w:r>
      <w:hyperlink r:id="rId11" w:history="1">
        <w:r w:rsidRPr="005A00E4">
          <w:rPr>
            <w:rStyle w:val="Hyperlinkki"/>
            <w:lang w:val="fi-FI"/>
          </w:rPr>
          <w:t>http://ec.europa.eu/programmes/creative-europe/actions/capitals-culture_en.htm</w:t>
        </w:r>
      </w:hyperlink>
    </w:p>
    <w:p w:rsidR="00B932D2" w:rsidRPr="005A00E4" w:rsidRDefault="00B932D2" w:rsidP="00B932D2">
      <w:pPr>
        <w:jc w:val="both"/>
        <w:rPr>
          <w:lang w:val="fi-FI"/>
        </w:rPr>
      </w:pPr>
    </w:p>
    <w:p w:rsidR="00B932D2" w:rsidRPr="005A00E4" w:rsidRDefault="00B932D2" w:rsidP="00B932D2">
      <w:pPr>
        <w:jc w:val="both"/>
        <w:rPr>
          <w:lang w:val="fi-FI"/>
        </w:rPr>
      </w:pPr>
    </w:p>
    <w:p w:rsidR="00B932D2" w:rsidRPr="00557D6E" w:rsidRDefault="00B932D2" w:rsidP="00B932D2">
      <w:pPr>
        <w:pStyle w:val="Otsikko1"/>
        <w:rPr>
          <w:u w:val="single"/>
        </w:rPr>
      </w:pPr>
      <w:r w:rsidRPr="00557D6E">
        <w:rPr>
          <w:u w:val="single"/>
        </w:rPr>
        <w:t xml:space="preserve">3. Euroopan kulttuuripääkaupungin nimeämisen ja </w:t>
      </w:r>
      <w:proofErr w:type="spellStart"/>
      <w:r w:rsidRPr="00557D6E">
        <w:rPr>
          <w:u w:val="single"/>
        </w:rPr>
        <w:t>Melina</w:t>
      </w:r>
      <w:proofErr w:type="spellEnd"/>
      <w:r w:rsidRPr="00557D6E">
        <w:rPr>
          <w:u w:val="single"/>
        </w:rPr>
        <w:t xml:space="preserve"> </w:t>
      </w:r>
      <w:proofErr w:type="spellStart"/>
      <w:r w:rsidRPr="00557D6E">
        <w:rPr>
          <w:u w:val="single"/>
        </w:rPr>
        <w:t>Mercouri</w:t>
      </w:r>
      <w:proofErr w:type="spellEnd"/>
      <w:r w:rsidRPr="00557D6E">
        <w:rPr>
          <w:u w:val="single"/>
        </w:rPr>
        <w:t xml:space="preserve"> </w:t>
      </w:r>
      <w:r w:rsidRPr="00557D6E">
        <w:rPr>
          <w:u w:val="single"/>
        </w:rPr>
        <w:noBreakHyphen/>
        <w:t>palkinnon myöntämisen menettely</w:t>
      </w:r>
    </w:p>
    <w:p w:rsidR="00B932D2" w:rsidRPr="005A00E4" w:rsidRDefault="00B932D2" w:rsidP="00B932D2">
      <w:pPr>
        <w:rPr>
          <w:u w:val="single"/>
          <w:lang w:val="fi-FI"/>
        </w:rPr>
      </w:pPr>
    </w:p>
    <w:p w:rsidR="00B932D2" w:rsidRPr="005A00E4" w:rsidRDefault="00B932D2" w:rsidP="00B932D2">
      <w:pPr>
        <w:pStyle w:val="Otsikko2"/>
        <w:numPr>
          <w:ilvl w:val="0"/>
          <w:numId w:val="36"/>
        </w:numPr>
        <w:tabs>
          <w:tab w:val="left" w:pos="4886"/>
        </w:tabs>
        <w:ind w:hanging="513"/>
        <w:rPr>
          <w:lang w:val="fi-FI"/>
        </w:rPr>
      </w:pPr>
      <w:r w:rsidRPr="005A00E4">
        <w:rPr>
          <w:lang w:val="fi-FI"/>
        </w:rPr>
        <w:t>Asiantuntijaraati</w:t>
      </w:r>
    </w:p>
    <w:p w:rsidR="00B932D2" w:rsidRPr="005A00E4" w:rsidRDefault="00B932D2" w:rsidP="00B932D2">
      <w:pPr>
        <w:ind w:left="709"/>
        <w:jc w:val="both"/>
        <w:rPr>
          <w:u w:val="single"/>
          <w:lang w:val="fi-FI"/>
        </w:rPr>
      </w:pPr>
    </w:p>
    <w:p w:rsidR="00B932D2" w:rsidRPr="005A00E4" w:rsidRDefault="00B932D2" w:rsidP="00B932D2">
      <w:pPr>
        <w:jc w:val="both"/>
        <w:rPr>
          <w:lang w:val="fi-FI"/>
        </w:rPr>
      </w:pPr>
      <w:r w:rsidRPr="005A00E4">
        <w:rPr>
          <w:lang w:val="fi-FI"/>
        </w:rPr>
        <w:t xml:space="preserve">Perustetaan puolueeton asiantuntijaraati (jäljempänä ”raati”), joka toteuttaa valinta- ja seurantamenettelyt. </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lastRenderedPageBreak/>
        <w:t xml:space="preserve">Raadin tehtävänä on arvioida ehdokaskaupunkien hakemuksia, sopia esivalinnan läpäisseiden ehdokaskaupunkien luettelosta ja suosittaa yhtä kaupunkia nimitettäväksi Euroopan kulttuuripääkaupungiksi ja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palkinnon saajaksi. Seurantavaiheen</w:t>
      </w:r>
      <w:r w:rsidRPr="005A00E4">
        <w:rPr>
          <w:rStyle w:val="Alaviitteenviite"/>
          <w:lang w:val="fi-FI"/>
        </w:rPr>
        <w:footnoteReference w:id="4"/>
      </w:r>
      <w:r w:rsidRPr="005A00E4">
        <w:rPr>
          <w:lang w:val="fi-FI"/>
        </w:rPr>
        <w:t xml:space="preserve"> päätteeksi raadin tehtävänä on myös antaa raportti, jonka perusteella komissio päättää, maksaako se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palkinnon kaupungille vai ei.</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Raadissa on 12 jäsentä.</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 xml:space="preserve">Esivalinta- ja valintavaiheita varten Euroopan unionin toimielimet ja elimet eli </w:t>
      </w:r>
      <w:r w:rsidRPr="005A00E4">
        <w:rPr>
          <w:noProof/>
          <w:lang w:val="fi-FI"/>
        </w:rPr>
        <w:t>Euroopan parlamentti, neuvosto, komissio ja alueiden komitea</w:t>
      </w:r>
      <w:r w:rsidRPr="005A00E4">
        <w:rPr>
          <w:lang w:val="fi-FI"/>
        </w:rPr>
        <w:t xml:space="preserve"> nimittävät kymmenen asiantuntijaa, ja opetus- ja kulttuuriministeriö nimittää kaksi jäsentä asianmukaisten kansallisten menettelyiden mukaisesti ja Euroopan komissiota kuullen.</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 xml:space="preserve">Komission valtuutettu virkamies nimittää samat asiantuntijat antamaan suosituksen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palkinnon myöntämisestä.</w:t>
      </w:r>
    </w:p>
    <w:p w:rsidR="00B932D2" w:rsidRPr="005A00E4" w:rsidRDefault="00B932D2" w:rsidP="00B932D2">
      <w:pPr>
        <w:jc w:val="both"/>
        <w:rPr>
          <w:lang w:val="fi-FI"/>
        </w:rPr>
      </w:pPr>
    </w:p>
    <w:p w:rsidR="00B932D2" w:rsidRPr="005A00E4" w:rsidRDefault="00B932D2" w:rsidP="00B932D2">
      <w:pPr>
        <w:jc w:val="both"/>
        <w:rPr>
          <w:lang w:val="fi-FI"/>
        </w:rPr>
      </w:pPr>
      <w:r w:rsidRPr="005A00E4">
        <w:rPr>
          <w:noProof/>
          <w:snapToGrid/>
          <w:lang w:val="fi-FI"/>
        </w:rPr>
        <w:t>Päätöksen N:o 445/2014/EU</w:t>
      </w:r>
      <w:r w:rsidRPr="005A00E4">
        <w:rPr>
          <w:lang w:val="fi-FI"/>
        </w:rPr>
        <w:t xml:space="preserve"> artiklan 6 mukaisesti asiantuntijoiden on oltava unionin kansalaisia ja riippumattomia, heillä ei saa olla tiettyyn ehdokaskaupunkiin liittyviä todellisia tai mahdollisia eturistiriitoja ja heillä on oltava merkittävää kokemusta ja asiantuntemusta kulttuurialalta, kaupunkien kulttuuritarjonnan kehittämisestä tai Euroopan kulttuuripääkaupunki </w:t>
      </w:r>
      <w:r w:rsidRPr="005A00E4">
        <w:rPr>
          <w:lang w:val="fi-FI"/>
        </w:rPr>
        <w:noBreakHyphen/>
        <w:t>tapahtuman tai vastaavan laajuisen kansainvälisen kulttuuritapahtuman järjestämisestä.</w:t>
      </w:r>
    </w:p>
    <w:p w:rsidR="00B932D2" w:rsidRPr="005A00E4" w:rsidRDefault="00B932D2" w:rsidP="00B932D2">
      <w:pPr>
        <w:rPr>
          <w:u w:val="single"/>
          <w:lang w:val="fi-FI"/>
        </w:rPr>
      </w:pPr>
    </w:p>
    <w:p w:rsidR="00B932D2" w:rsidRPr="005A00E4" w:rsidRDefault="00B932D2" w:rsidP="00B932D2">
      <w:pPr>
        <w:pStyle w:val="Otsikko2"/>
        <w:numPr>
          <w:ilvl w:val="0"/>
          <w:numId w:val="36"/>
        </w:numPr>
        <w:tabs>
          <w:tab w:val="left" w:pos="4886"/>
        </w:tabs>
        <w:ind w:hanging="513"/>
        <w:rPr>
          <w:lang w:val="fi-FI"/>
        </w:rPr>
      </w:pPr>
      <w:r w:rsidRPr="005A00E4">
        <w:rPr>
          <w:lang w:val="fi-FI"/>
        </w:rPr>
        <w:t>Menettelyn vaiheet</w:t>
      </w:r>
    </w:p>
    <w:p w:rsidR="00B932D2" w:rsidRPr="005A00E4" w:rsidRDefault="00B932D2" w:rsidP="00B932D2">
      <w:pPr>
        <w:ind w:left="1418"/>
        <w:rPr>
          <w:u w:val="single"/>
          <w:lang w:val="fi-FI"/>
        </w:rPr>
      </w:pPr>
    </w:p>
    <w:p w:rsidR="00B932D2" w:rsidRPr="005A00E4" w:rsidRDefault="00B932D2" w:rsidP="00B932D2">
      <w:pPr>
        <w:rPr>
          <w:lang w:val="fi-FI"/>
        </w:rPr>
      </w:pPr>
      <w:r w:rsidRPr="005A00E4">
        <w:rPr>
          <w:lang w:val="fi-FI"/>
        </w:rPr>
        <w:t>Menettely yhden kaupungin nimeämiseksi Euroopan kulttuuripääkaupungiksi jakautuu seuraaviin vaiheisiin:</w:t>
      </w:r>
    </w:p>
    <w:p w:rsidR="00B932D2" w:rsidRPr="005A00E4" w:rsidRDefault="00B932D2" w:rsidP="00B932D2">
      <w:pPr>
        <w:rPr>
          <w:lang w:val="fi-FI"/>
        </w:rPr>
      </w:pPr>
    </w:p>
    <w:p w:rsidR="00B932D2" w:rsidRPr="005A00E4" w:rsidRDefault="00B932D2" w:rsidP="00B932D2">
      <w:pPr>
        <w:pStyle w:val="Otsikko3"/>
        <w:rPr>
          <w:lang w:val="fi-FI"/>
        </w:rPr>
      </w:pPr>
      <w:r w:rsidRPr="005A00E4">
        <w:rPr>
          <w:lang w:val="fi-FI"/>
        </w:rPr>
        <w:t>b.1</w:t>
      </w:r>
      <w:r w:rsidRPr="005A00E4">
        <w:rPr>
          <w:lang w:val="fi-FI"/>
        </w:rPr>
        <w:tab/>
        <w:t xml:space="preserve"> Valintavaihe:</w:t>
      </w:r>
    </w:p>
    <w:p w:rsidR="00B932D2" w:rsidRPr="005A00E4" w:rsidRDefault="00B932D2" w:rsidP="00B932D2">
      <w:pPr>
        <w:autoSpaceDE w:val="0"/>
        <w:autoSpaceDN w:val="0"/>
        <w:adjustRightInd w:val="0"/>
        <w:ind w:left="1800"/>
        <w:jc w:val="both"/>
        <w:rPr>
          <w:i/>
          <w:lang w:val="fi-FI"/>
        </w:rPr>
      </w:pPr>
    </w:p>
    <w:p w:rsidR="00B932D2" w:rsidRPr="005A00E4" w:rsidRDefault="00B932D2" w:rsidP="00B932D2">
      <w:pPr>
        <w:autoSpaceDE w:val="0"/>
        <w:autoSpaceDN w:val="0"/>
        <w:adjustRightInd w:val="0"/>
        <w:rPr>
          <w:lang w:val="fi-FI"/>
        </w:rPr>
      </w:pPr>
      <w:r w:rsidRPr="005A00E4">
        <w:rPr>
          <w:lang w:val="fi-FI"/>
        </w:rPr>
        <w:t>Valintavaiheeseen kuuluu kaksi erillistä vaihetta:</w:t>
      </w:r>
    </w:p>
    <w:p w:rsidR="00B932D2" w:rsidRPr="005A00E4" w:rsidRDefault="00B932D2" w:rsidP="00B932D2">
      <w:pPr>
        <w:autoSpaceDE w:val="0"/>
        <w:autoSpaceDN w:val="0"/>
        <w:adjustRightInd w:val="0"/>
        <w:rPr>
          <w:lang w:val="fi-FI"/>
        </w:rPr>
      </w:pPr>
    </w:p>
    <w:p w:rsidR="00B932D2" w:rsidRPr="005A00E4" w:rsidRDefault="00B932D2" w:rsidP="00B932D2">
      <w:pPr>
        <w:pStyle w:val="Otsikko4"/>
        <w:rPr>
          <w:lang w:val="fi-FI"/>
        </w:rPr>
      </w:pPr>
      <w:r w:rsidRPr="005A00E4">
        <w:rPr>
          <w:lang w:val="fi-FI"/>
        </w:rPr>
        <w:t>Esivalintavaihe</w:t>
      </w:r>
    </w:p>
    <w:p w:rsidR="00B932D2" w:rsidRPr="005A00E4" w:rsidRDefault="00B932D2" w:rsidP="00B932D2">
      <w:pPr>
        <w:autoSpaceDE w:val="0"/>
        <w:autoSpaceDN w:val="0"/>
        <w:adjustRightInd w:val="0"/>
        <w:rPr>
          <w:lang w:val="fi-FI"/>
        </w:rPr>
      </w:pPr>
    </w:p>
    <w:p w:rsidR="00B932D2" w:rsidRPr="005A00E4" w:rsidRDefault="00B932D2" w:rsidP="00B932D2">
      <w:pPr>
        <w:jc w:val="both"/>
        <w:rPr>
          <w:lang w:val="fi-FI"/>
        </w:rPr>
      </w:pPr>
      <w:r w:rsidRPr="005A00E4">
        <w:rPr>
          <w:lang w:val="fi-FI"/>
        </w:rPr>
        <w:t>Opetus- ja kulttuuriministeriö järjestää myöhemmin opetus- ja kulttuuriministeriön verkkosivuilla ilmoitettavana ajankohtana esivalintakokouksen, johon kaikkia ehdokaskaupunkeja, jotka ovat tämän pyynnön nojalla jättäneet hakemuksen jäljempänä ilmoitettuun määräaikaan mennessä, pyydetään lähettämään valtuuskunta raadin kuultavaksi.</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 xml:space="preserve">Raati arvioi kutakin ehdokaskaupunkia sen lähettämän hakemuksen ja kuulemisen perusteella Euroopan kulttuuripääkaupunkia koskevan toiminnan tavoitteiden ja edellä määritettyjen kriteerien perusteella. </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Tämän kokouksen jälkeen raati sopii esivalinnan läpäisseiden ehdokaskaupunkien luettelosta ja pyytää näitä kaupunkeja tarkistamaan ja täydentämään hakemuksiaan lopullisessa valintavaiheessa. Raati antaa esivalintaraportin, jossa on yleinen arviointi kaikista hakemuksista, luettelo esivalinnan läpäisseistä kaupungeista ja suosituksia näille kaupungeille.</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lastRenderedPageBreak/>
        <w:t>Suomi hyväksyy muodollisesti raadin raporttiin perustuvan esivalintaluettelon ja opetus- ja kulttuuriministeriö lähettää esivalinnan läpäisseille kaupungeille kirjeen, jossa niitä pyydetään täydentämään ja tarkistamaan hakemuksiaan ja jossa ilmoitetaan määräaika täydennettyjen ja tarkistettujen hakemusten esittämiselle.</w:t>
      </w:r>
    </w:p>
    <w:p w:rsidR="00B932D2" w:rsidRPr="005A00E4" w:rsidRDefault="00B932D2" w:rsidP="00B932D2">
      <w:pPr>
        <w:jc w:val="both"/>
        <w:rPr>
          <w:lang w:val="fi-FI"/>
        </w:rPr>
      </w:pPr>
    </w:p>
    <w:p w:rsidR="00B932D2" w:rsidRPr="005A00E4" w:rsidRDefault="00B932D2" w:rsidP="00B932D2">
      <w:pPr>
        <w:pStyle w:val="Otsikko4"/>
        <w:rPr>
          <w:lang w:val="fi-FI"/>
        </w:rPr>
      </w:pPr>
      <w:r w:rsidRPr="005A00E4">
        <w:rPr>
          <w:lang w:val="fi-FI"/>
        </w:rPr>
        <w:t>Lopullinen valintavaihe</w:t>
      </w:r>
    </w:p>
    <w:p w:rsidR="00B932D2" w:rsidRPr="005A00E4" w:rsidRDefault="00B932D2" w:rsidP="00B932D2">
      <w:pPr>
        <w:autoSpaceDE w:val="0"/>
        <w:autoSpaceDN w:val="0"/>
        <w:adjustRightInd w:val="0"/>
        <w:rPr>
          <w:lang w:val="fi-FI"/>
        </w:rPr>
      </w:pPr>
    </w:p>
    <w:p w:rsidR="00B932D2" w:rsidRPr="005A00E4" w:rsidRDefault="00B932D2" w:rsidP="00B932D2">
      <w:pPr>
        <w:jc w:val="both"/>
        <w:rPr>
          <w:lang w:val="fi-FI"/>
        </w:rPr>
      </w:pPr>
      <w:r w:rsidRPr="005A00E4">
        <w:rPr>
          <w:lang w:val="fi-FI"/>
        </w:rPr>
        <w:t>Esivalinnan läpäisseet ehdokaskaupungit täydentävät ja tarkistavat hakemuksiaan tavoitteenaan täyttää palkinnon</w:t>
      </w:r>
      <w:r>
        <w:rPr>
          <w:lang w:val="fi-FI"/>
        </w:rPr>
        <w:t xml:space="preserve"> myöntämistä koskevat kriteerit</w:t>
      </w:r>
      <w:r w:rsidRPr="005A00E4">
        <w:rPr>
          <w:lang w:val="fi-FI"/>
        </w:rPr>
        <w:t xml:space="preserve"> esivalintaraportin suositukset huomioon ottaen. Esivalinnan läpäisseet kaupungit lähettävät tarkistetut hakemuksensa opetus- ja kulttuuriministeriöön määräaikaan mennessä.</w:t>
      </w:r>
    </w:p>
    <w:p w:rsidR="00B932D2" w:rsidRPr="005A00E4" w:rsidRDefault="00B932D2" w:rsidP="00B932D2">
      <w:pPr>
        <w:jc w:val="both"/>
        <w:rPr>
          <w:lang w:val="fi-FI"/>
        </w:rPr>
      </w:pPr>
      <w:r w:rsidRPr="005A00E4">
        <w:rPr>
          <w:lang w:val="fi-FI"/>
        </w:rPr>
        <w:t xml:space="preserve"> </w:t>
      </w:r>
    </w:p>
    <w:p w:rsidR="00B932D2" w:rsidRPr="005A00E4" w:rsidRDefault="00B932D2" w:rsidP="00B932D2">
      <w:pPr>
        <w:jc w:val="both"/>
        <w:rPr>
          <w:lang w:val="fi-FI"/>
        </w:rPr>
      </w:pPr>
      <w:r w:rsidRPr="005A00E4">
        <w:rPr>
          <w:lang w:val="fi-FI"/>
        </w:rPr>
        <w:t>Tässä vaiheessa raati voi halutessaan vierailla esivalinnan läpäisseissä kaupungeissa saadakseen paikan päällä paremman käsityksen ehdokkaista sekä kaupungin asukkaiden ja tärkeimpien sidosryhmien osallistumisen tasosta.</w:t>
      </w:r>
    </w:p>
    <w:p w:rsidR="00B932D2" w:rsidRPr="005A00E4" w:rsidRDefault="00B932D2" w:rsidP="00B932D2">
      <w:pPr>
        <w:jc w:val="both"/>
        <w:rPr>
          <w:lang w:val="fi-FI"/>
        </w:rPr>
      </w:pPr>
      <w:r w:rsidRPr="005A00E4">
        <w:rPr>
          <w:lang w:val="fi-FI"/>
        </w:rPr>
        <w:t xml:space="preserve"> </w:t>
      </w:r>
    </w:p>
    <w:p w:rsidR="00B932D2" w:rsidRPr="005A00E4" w:rsidRDefault="00B932D2" w:rsidP="00B932D2">
      <w:pPr>
        <w:jc w:val="both"/>
        <w:rPr>
          <w:lang w:val="fi-FI"/>
        </w:rPr>
      </w:pPr>
      <w:r w:rsidRPr="005A00E4">
        <w:rPr>
          <w:lang w:val="fi-FI"/>
        </w:rPr>
        <w:t>Opetus- ja kulttuuriministeriö järjestää joka tapauksessa myöhemmin opetus- ja kulttuuriministeriön verkkosivuilla ilmoitettavana ajankohtana valintakokouksen, johon kaikkia esivalinnan läpäisseitä kaupunkeja pyydetään lähettämään valtuuskunta raadin kuultavaksi.</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Raati arvioi kutakin esivalinnan läpäissyttä kaupunkia sen tarkistetun hakemuksen ja kuulemisen perusteella Euroopan kulttuuripääkaupunkia koskevan toiminnan tavoitteiden ja edellä määritettyjen kriteerien perusteella.</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Tämän kokouksen jälkeen raati päättää enintään yhden kaupungin suosittamisesta nimityksen saajaksi. Jos yksikään ehdokaskaupunki ei täytä kaikkia kriteerejä, raati voi suosittaa, että nimitystä ei myönnetä Suomeen vuonna 2026.</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 xml:space="preserve">Raati julkaisee valintaraportin, jossa on yleinen arviointi kaikista hakemuksista ja perusteltu suositus yhden kaupungin nimeämiseksi. Raporttiin sisältyy myös asianomaiselle kaupungille esitettyjä suosituksia siitä, mitä sen on vielä tehtävä ennen nimitysvuotta. </w:t>
      </w:r>
    </w:p>
    <w:p w:rsidR="00B932D2" w:rsidRPr="005A00E4" w:rsidRDefault="00B932D2" w:rsidP="00B932D2">
      <w:pPr>
        <w:jc w:val="both"/>
        <w:rPr>
          <w:lang w:val="fi-FI"/>
        </w:rPr>
      </w:pPr>
    </w:p>
    <w:p w:rsidR="00B932D2" w:rsidRPr="005A00E4" w:rsidRDefault="00B932D2" w:rsidP="00B932D2">
      <w:pPr>
        <w:pStyle w:val="Otsikko3"/>
        <w:rPr>
          <w:lang w:val="fi-FI"/>
        </w:rPr>
      </w:pPr>
      <w:r w:rsidRPr="005A00E4">
        <w:rPr>
          <w:lang w:val="fi-FI"/>
        </w:rPr>
        <w:t xml:space="preserve">b.2 </w:t>
      </w:r>
      <w:r w:rsidRPr="005A00E4">
        <w:rPr>
          <w:lang w:val="fi-FI"/>
        </w:rPr>
        <w:tab/>
      </w:r>
      <w:r w:rsidRPr="005A00E4">
        <w:rPr>
          <w:lang w:val="fi-FI"/>
        </w:rPr>
        <w:tab/>
        <w:t xml:space="preserve">Kaupungin nimeäminen Euroopan kulttuuripääkaupungiksi ja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palkinnon myöntäminen</w:t>
      </w:r>
    </w:p>
    <w:p w:rsidR="00B932D2" w:rsidRPr="005A00E4" w:rsidRDefault="00B932D2" w:rsidP="00B932D2">
      <w:pPr>
        <w:autoSpaceDE w:val="0"/>
        <w:autoSpaceDN w:val="0"/>
        <w:adjustRightInd w:val="0"/>
        <w:rPr>
          <w:lang w:val="fi-FI"/>
        </w:rPr>
      </w:pPr>
    </w:p>
    <w:p w:rsidR="00B932D2" w:rsidRPr="005A00E4" w:rsidRDefault="00B932D2" w:rsidP="00B932D2">
      <w:pPr>
        <w:autoSpaceDE w:val="0"/>
        <w:autoSpaceDN w:val="0"/>
        <w:adjustRightInd w:val="0"/>
        <w:jc w:val="both"/>
        <w:rPr>
          <w:lang w:val="fi-FI"/>
        </w:rPr>
      </w:pPr>
      <w:r w:rsidRPr="005A00E4">
        <w:rPr>
          <w:lang w:val="fi-FI"/>
        </w:rPr>
        <w:t>Suomi</w:t>
      </w:r>
      <w:r w:rsidRPr="005A00E4">
        <w:rPr>
          <w:szCs w:val="22"/>
          <w:lang w:val="fi-FI"/>
        </w:rPr>
        <w:t xml:space="preserve"> nimeää </w:t>
      </w:r>
      <w:r w:rsidRPr="005A00E4">
        <w:rPr>
          <w:lang w:val="fi-FI"/>
        </w:rPr>
        <w:t xml:space="preserve">asiantuntijaraadin valintaraportin sisältämien suositusten pohjalta </w:t>
      </w:r>
      <w:r w:rsidRPr="005A00E4">
        <w:rPr>
          <w:szCs w:val="22"/>
          <w:lang w:val="fi-FI"/>
        </w:rPr>
        <w:t xml:space="preserve">yhden kaupungin Euroopan kulttuuripääkaupungiksi </w:t>
      </w:r>
      <w:r w:rsidRPr="005A00E4">
        <w:rPr>
          <w:lang w:val="fi-FI"/>
        </w:rPr>
        <w:t xml:space="preserve">vuodeksi 2026 </w:t>
      </w:r>
      <w:r w:rsidRPr="005A00E4">
        <w:rPr>
          <w:szCs w:val="22"/>
          <w:lang w:val="fi-FI"/>
        </w:rPr>
        <w:t>ja ilmoittaa nimeämisestä viimeistään neljä vuotta ennen nimitysvuotta</w:t>
      </w:r>
      <w:r w:rsidRPr="005A00E4">
        <w:rPr>
          <w:lang w:val="fi-FI"/>
        </w:rPr>
        <w:t xml:space="preserve"> Euroopan parlamentille, neuvostolle, komissiolle ja alueiden komitealle.</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Suositellessaan kaupunkia nimityksen saajaksi raati suosittelee </w:t>
      </w:r>
      <w:r>
        <w:rPr>
          <w:lang w:val="fi-FI"/>
        </w:rPr>
        <w:t xml:space="preserve">myös, että komissio myöntää </w:t>
      </w:r>
      <w:proofErr w:type="spellStart"/>
      <w:r>
        <w:rPr>
          <w:lang w:val="fi-FI"/>
        </w:rPr>
        <w:t>M</w:t>
      </w:r>
      <w:r w:rsidRPr="005A00E4">
        <w:rPr>
          <w:lang w:val="fi-FI"/>
        </w:rPr>
        <w:t>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 xml:space="preserve">palkinnon kyseiselle kaupungille. </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Kun kaupunki on nimetty virallisesti, komission valtuutettu virkamies voi suosituksen perusteella myöntää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palkinnon, jonka suuruus on 1 500 000 euroa</w:t>
      </w:r>
      <w:r w:rsidRPr="005A00E4">
        <w:rPr>
          <w:rStyle w:val="Alaviitteenviite"/>
          <w:lang w:val="fi-FI"/>
        </w:rPr>
        <w:footnoteReference w:id="5"/>
      </w:r>
      <w:r w:rsidRPr="005A00E4">
        <w:rPr>
          <w:lang w:val="fi-FI"/>
        </w:rPr>
        <w:t>.</w:t>
      </w:r>
    </w:p>
    <w:p w:rsidR="00B932D2" w:rsidRPr="005A00E4" w:rsidRDefault="00B932D2" w:rsidP="00B932D2">
      <w:pPr>
        <w:autoSpaceDE w:val="0"/>
        <w:autoSpaceDN w:val="0"/>
        <w:adjustRightInd w:val="0"/>
        <w:jc w:val="both"/>
        <w:rPr>
          <w:lang w:val="fi-FI"/>
        </w:rPr>
      </w:pPr>
    </w:p>
    <w:p w:rsidR="00B932D2" w:rsidRPr="00557D6E" w:rsidRDefault="00B932D2" w:rsidP="00B932D2">
      <w:pPr>
        <w:autoSpaceDE w:val="0"/>
        <w:autoSpaceDN w:val="0"/>
        <w:adjustRightInd w:val="0"/>
        <w:jc w:val="both"/>
        <w:rPr>
          <w:u w:val="single"/>
          <w:lang w:val="fi-FI"/>
        </w:rPr>
      </w:pPr>
    </w:p>
    <w:p w:rsidR="00B932D2" w:rsidRPr="00557D6E" w:rsidRDefault="00B932D2" w:rsidP="00B932D2">
      <w:pPr>
        <w:pStyle w:val="Otsikko1"/>
        <w:numPr>
          <w:ilvl w:val="0"/>
          <w:numId w:val="41"/>
        </w:numPr>
        <w:ind w:left="284" w:hanging="284"/>
        <w:rPr>
          <w:u w:val="single"/>
        </w:rPr>
      </w:pPr>
      <w:r w:rsidRPr="00557D6E">
        <w:rPr>
          <w:u w:val="single"/>
        </w:rPr>
        <w:t xml:space="preserve">Hakemusten esittäminen </w:t>
      </w:r>
    </w:p>
    <w:p w:rsidR="00B932D2" w:rsidRPr="005A00E4" w:rsidRDefault="00B932D2" w:rsidP="00B932D2">
      <w:pPr>
        <w:jc w:val="both"/>
        <w:rPr>
          <w:u w:val="single"/>
          <w:lang w:val="fi-FI"/>
        </w:rPr>
      </w:pPr>
    </w:p>
    <w:p w:rsidR="00B932D2" w:rsidRPr="005A00E4" w:rsidRDefault="00B932D2" w:rsidP="00B932D2">
      <w:pPr>
        <w:autoSpaceDE w:val="0"/>
        <w:autoSpaceDN w:val="0"/>
        <w:adjustRightInd w:val="0"/>
        <w:jc w:val="both"/>
        <w:rPr>
          <w:lang w:val="fi-FI"/>
        </w:rPr>
      </w:pPr>
      <w:r w:rsidRPr="005A00E4">
        <w:rPr>
          <w:lang w:val="fi-FI"/>
        </w:rPr>
        <w:t xml:space="preserve">Suomen kaupunkien, jotka haluavat </w:t>
      </w:r>
      <w:r w:rsidRPr="005A00E4">
        <w:rPr>
          <w:color w:val="000000"/>
          <w:lang w:val="fi-FI"/>
        </w:rPr>
        <w:t xml:space="preserve">hakea nimitystä Euroopan kulttuuripääkaupungiksi vuonna 2026, on vastattava tähän pyyntöön täyttämällä </w:t>
      </w:r>
      <w:r w:rsidRPr="005A00E4">
        <w:rPr>
          <w:lang w:val="fi-FI"/>
        </w:rPr>
        <w:t>liitteessä 1 oleva hakemuslomake ja liitteessä 2 oleva vakuutuslomake</w:t>
      </w:r>
      <w:r w:rsidRPr="005A00E4">
        <w:rPr>
          <w:color w:val="000000"/>
          <w:lang w:val="fi-FI"/>
        </w:rPr>
        <w:t>.</w:t>
      </w:r>
    </w:p>
    <w:p w:rsidR="00B932D2" w:rsidRPr="005A00E4" w:rsidRDefault="00B932D2" w:rsidP="00B932D2">
      <w:pPr>
        <w:autoSpaceDE w:val="0"/>
        <w:autoSpaceDN w:val="0"/>
        <w:adjustRightInd w:val="0"/>
        <w:jc w:val="both"/>
        <w:rPr>
          <w:color w:val="000000"/>
          <w:lang w:val="fi-FI"/>
        </w:rPr>
      </w:pPr>
    </w:p>
    <w:p w:rsidR="00B932D2" w:rsidRPr="005A00E4" w:rsidRDefault="00B932D2" w:rsidP="00B932D2">
      <w:pPr>
        <w:jc w:val="both"/>
        <w:rPr>
          <w:lang w:val="fi-FI"/>
        </w:rPr>
      </w:pPr>
      <w:r w:rsidRPr="005A00E4">
        <w:rPr>
          <w:lang w:val="fi-FI"/>
        </w:rPr>
        <w:t xml:space="preserve">Kyselylomakkeita on kaksi: yksi esivalintavaihetta ja tarkempi lomake lopullista valintaa varten. </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color w:val="000000"/>
          <w:lang w:val="fi-FI"/>
        </w:rPr>
        <w:t>Kustakin hakemuksesta on lähetettävä kaksikymmentä paperista kopiota ja yksi sähköinen versio (pdf-muodossa) englanniksi ja mahdollisesti myös toisella EU:n virallisella kielellä seuraavaan postiosoitteeseen ja sähköpostiosoitteeseen viimeistään 5.5.2020:</w:t>
      </w:r>
      <w:r w:rsidRPr="005A00E4">
        <w:rPr>
          <w:lang w:val="fi-FI"/>
        </w:rPr>
        <w:t xml:space="preserve"> </w:t>
      </w:r>
    </w:p>
    <w:p w:rsidR="00B932D2" w:rsidRPr="005A00E4" w:rsidRDefault="00B932D2" w:rsidP="00B932D2">
      <w:pPr>
        <w:jc w:val="both"/>
        <w:rPr>
          <w:lang w:val="fi-FI"/>
        </w:rPr>
      </w:pPr>
      <w:r w:rsidRPr="005A00E4">
        <w:rPr>
          <w:lang w:val="fi-FI"/>
        </w:rPr>
        <w:t>Opetus- ja kulttuuriministeriö</w:t>
      </w:r>
    </w:p>
    <w:p w:rsidR="00B932D2" w:rsidRPr="005A00E4" w:rsidRDefault="00B932D2" w:rsidP="00B932D2">
      <w:pPr>
        <w:jc w:val="both"/>
        <w:rPr>
          <w:lang w:val="fi-FI"/>
        </w:rPr>
      </w:pPr>
      <w:r w:rsidRPr="005A00E4">
        <w:rPr>
          <w:lang w:val="fi-FI"/>
        </w:rPr>
        <w:t>PL 29</w:t>
      </w:r>
    </w:p>
    <w:p w:rsidR="00B932D2" w:rsidRPr="005A00E4" w:rsidRDefault="00B932D2" w:rsidP="00B932D2">
      <w:pPr>
        <w:jc w:val="both"/>
        <w:rPr>
          <w:lang w:val="fi-FI"/>
        </w:rPr>
      </w:pPr>
      <w:r w:rsidRPr="005A00E4">
        <w:rPr>
          <w:lang w:val="fi-FI"/>
        </w:rPr>
        <w:t>00023 VALTIONEUVOSTO</w:t>
      </w:r>
    </w:p>
    <w:p w:rsidR="00B932D2" w:rsidRPr="005A00E4" w:rsidRDefault="00B932D2" w:rsidP="00B932D2">
      <w:pPr>
        <w:jc w:val="both"/>
        <w:rPr>
          <w:lang w:val="fi-FI"/>
        </w:rPr>
      </w:pPr>
      <w:r w:rsidRPr="005A00E4">
        <w:rPr>
          <w:lang w:val="fi-FI"/>
        </w:rPr>
        <w:t>kirjaamo@minedu.fi</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b/>
          <w:lang w:val="fi-FI"/>
        </w:rPr>
      </w:pPr>
      <w:r w:rsidRPr="005A00E4">
        <w:rPr>
          <w:snapToGrid/>
          <w:lang w:val="fi-FI"/>
        </w:rPr>
        <w:t>Ehdokaskaupunkien on ilmoitettava kirjallisesti aikeestaan esittää hakemus viimeistään 7.4.2020.</w:t>
      </w:r>
      <w:r w:rsidRPr="005A00E4">
        <w:rPr>
          <w:lang w:val="fi-FI"/>
        </w:rPr>
        <w:t xml:space="preserve"> </w:t>
      </w:r>
    </w:p>
    <w:p w:rsidR="00B932D2" w:rsidRPr="005A00E4" w:rsidRDefault="00B932D2" w:rsidP="00B932D2">
      <w:pPr>
        <w:autoSpaceDE w:val="0"/>
        <w:autoSpaceDN w:val="0"/>
        <w:adjustRightInd w:val="0"/>
        <w:jc w:val="both"/>
        <w:rPr>
          <w:b/>
          <w:lang w:val="fi-FI"/>
        </w:rPr>
      </w:pPr>
    </w:p>
    <w:p w:rsidR="00B932D2" w:rsidRPr="005A00E4" w:rsidRDefault="00B932D2" w:rsidP="00B932D2">
      <w:pPr>
        <w:autoSpaceDE w:val="0"/>
        <w:autoSpaceDN w:val="0"/>
        <w:adjustRightInd w:val="0"/>
        <w:jc w:val="both"/>
        <w:rPr>
          <w:lang w:val="fi-FI"/>
        </w:rPr>
      </w:pPr>
      <w:r w:rsidRPr="005A00E4">
        <w:rPr>
          <w:lang w:val="fi-FI"/>
        </w:rPr>
        <w:t>Opetus- ja kulttuuriministeriö ilmoittaa hakijoille hakemusten vastaanottamisesta seitsemän työpäivän kuluessa.</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color w:val="000000"/>
          <w:lang w:val="fi-FI"/>
        </w:rPr>
      </w:pPr>
      <w:r w:rsidRPr="005A00E4">
        <w:rPr>
          <w:lang w:val="fi-FI"/>
        </w:rPr>
        <w:t xml:space="preserve">Esittämällä hakemuksen kaupungit hyväksyvät, että niiden esivalinta- ja valintavaiheen sähköiset hakemukset julkaistaan </w:t>
      </w:r>
      <w:r w:rsidRPr="005A00E4">
        <w:rPr>
          <w:noProof/>
          <w:snapToGrid/>
          <w:lang w:val="fi-FI"/>
        </w:rPr>
        <w:t xml:space="preserve">opetus- ja kulttuuriministeriön sekä Euroopan komission verkkosivuilla valintavaiheen lopussa. </w:t>
      </w:r>
    </w:p>
    <w:p w:rsidR="00B932D2" w:rsidRPr="005A00E4" w:rsidRDefault="00B932D2" w:rsidP="00B932D2">
      <w:pPr>
        <w:jc w:val="both"/>
        <w:rPr>
          <w:lang w:val="fi-FI"/>
        </w:rPr>
      </w:pPr>
    </w:p>
    <w:p w:rsidR="00B932D2" w:rsidRPr="005A00E4" w:rsidRDefault="00B932D2" w:rsidP="00B932D2">
      <w:pPr>
        <w:autoSpaceDE w:val="0"/>
        <w:autoSpaceDN w:val="0"/>
        <w:adjustRightInd w:val="0"/>
        <w:jc w:val="both"/>
        <w:rPr>
          <w:lang w:val="fi-FI"/>
        </w:rPr>
      </w:pPr>
      <w:r w:rsidRPr="005A00E4">
        <w:rPr>
          <w:lang w:val="fi-FI"/>
        </w:rPr>
        <w:t>Muodolliset vaatimukset ilmoitetaan tämän pyynnön kohdan 2 alakohdassa a).</w:t>
      </w:r>
    </w:p>
    <w:p w:rsidR="00B932D2" w:rsidRPr="005A00E4" w:rsidRDefault="00B932D2" w:rsidP="00B932D2">
      <w:pPr>
        <w:jc w:val="both"/>
        <w:rPr>
          <w:lang w:val="fi-FI"/>
        </w:rPr>
      </w:pPr>
    </w:p>
    <w:p w:rsidR="00B932D2" w:rsidRPr="005A00E4" w:rsidRDefault="00B932D2" w:rsidP="00B932D2">
      <w:pPr>
        <w:jc w:val="both"/>
        <w:rPr>
          <w:lang w:val="fi-FI"/>
        </w:rPr>
      </w:pPr>
    </w:p>
    <w:p w:rsidR="00B932D2" w:rsidRPr="00557D6E" w:rsidRDefault="00B932D2" w:rsidP="00B932D2">
      <w:pPr>
        <w:pStyle w:val="Otsikko1"/>
        <w:numPr>
          <w:ilvl w:val="0"/>
          <w:numId w:val="41"/>
        </w:numPr>
        <w:ind w:left="284" w:hanging="284"/>
        <w:rPr>
          <w:u w:val="single"/>
        </w:rPr>
      </w:pPr>
      <w:r w:rsidRPr="00557D6E">
        <w:rPr>
          <w:u w:val="single"/>
        </w:rPr>
        <w:t xml:space="preserve">Seuranta ja </w:t>
      </w:r>
      <w:proofErr w:type="spellStart"/>
      <w:r w:rsidRPr="00557D6E">
        <w:rPr>
          <w:u w:val="single"/>
        </w:rPr>
        <w:t>Melina</w:t>
      </w:r>
      <w:proofErr w:type="spellEnd"/>
      <w:r w:rsidRPr="00557D6E">
        <w:rPr>
          <w:u w:val="single"/>
        </w:rPr>
        <w:t xml:space="preserve"> </w:t>
      </w:r>
      <w:proofErr w:type="spellStart"/>
      <w:r w:rsidRPr="00557D6E">
        <w:rPr>
          <w:u w:val="single"/>
        </w:rPr>
        <w:t>Mercouri</w:t>
      </w:r>
      <w:proofErr w:type="spellEnd"/>
      <w:r w:rsidRPr="00557D6E">
        <w:rPr>
          <w:u w:val="single"/>
        </w:rPr>
        <w:t xml:space="preserve"> </w:t>
      </w:r>
      <w:r w:rsidRPr="00557D6E">
        <w:rPr>
          <w:u w:val="single"/>
        </w:rPr>
        <w:noBreakHyphen/>
        <w:t>palkinnon maksaminen</w:t>
      </w:r>
    </w:p>
    <w:p w:rsidR="00B932D2" w:rsidRPr="005A00E4" w:rsidRDefault="00B932D2" w:rsidP="00B932D2">
      <w:pPr>
        <w:jc w:val="both"/>
        <w:rPr>
          <w:b/>
          <w:u w:val="single"/>
          <w:lang w:val="fi-FI"/>
        </w:rPr>
      </w:pPr>
    </w:p>
    <w:p w:rsidR="00B932D2" w:rsidRPr="005A00E4" w:rsidRDefault="00B932D2" w:rsidP="00B932D2">
      <w:pPr>
        <w:autoSpaceDE w:val="0"/>
        <w:autoSpaceDN w:val="0"/>
        <w:adjustRightInd w:val="0"/>
        <w:jc w:val="both"/>
        <w:rPr>
          <w:lang w:val="fi-FI"/>
        </w:rPr>
      </w:pP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 xml:space="preserve">palkinto myönnetään samalla, kun yksi kaupunki nimetään Euroopan kulttuuripääkaupungiksi. Palkintosumma maksetaan vuoden 2026 maaliskuun loppuun mennessä edellyttäen, että nimetty kaupunki edelleen noudattaa hakuvaiheessa antamiaan sitoumuksia ja hakemuspyynnössä määritettyjä kriteerejä sekä ottaa huomioon raadin valinta- ja seurantaraporteissa antamat suositukset. </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Nimetyn kaupungin katsotaan noudattaneen hakuvaiheessa annettuja sitoumuksia, jos ohjelmaan ja strategiaan ei ole tehty huomattavia muutoksia hakuvaiheen ja kulttuuripääkaupunkivuoden välillä ja erityisesti jos </w:t>
      </w:r>
    </w:p>
    <w:p w:rsidR="00B932D2" w:rsidRPr="005A00E4" w:rsidRDefault="00B932D2" w:rsidP="00B932D2">
      <w:pPr>
        <w:autoSpaceDE w:val="0"/>
        <w:autoSpaceDN w:val="0"/>
        <w:adjustRightInd w:val="0"/>
        <w:jc w:val="both"/>
        <w:rPr>
          <w:lang w:val="fi-FI"/>
        </w:rPr>
      </w:pPr>
    </w:p>
    <w:p w:rsidR="00B932D2" w:rsidRPr="005A00E4" w:rsidRDefault="00B932D2" w:rsidP="00B932D2">
      <w:pPr>
        <w:numPr>
          <w:ilvl w:val="0"/>
          <w:numId w:val="17"/>
        </w:numPr>
        <w:autoSpaceDE w:val="0"/>
        <w:autoSpaceDN w:val="0"/>
        <w:adjustRightInd w:val="0"/>
        <w:jc w:val="both"/>
        <w:rPr>
          <w:lang w:val="fi-FI"/>
        </w:rPr>
      </w:pPr>
      <w:r w:rsidRPr="005A00E4">
        <w:rPr>
          <w:lang w:val="fi-FI"/>
        </w:rPr>
        <w:t xml:space="preserve">talousarvio on pysynyt tasolla, jolla voidaan tuottaa hakemuksen ja kriteerien mukainen korkealaatuinen kulttuuriohjelma  </w:t>
      </w:r>
    </w:p>
    <w:p w:rsidR="00B932D2" w:rsidRPr="005A00E4" w:rsidRDefault="00B932D2" w:rsidP="00B932D2">
      <w:pPr>
        <w:numPr>
          <w:ilvl w:val="0"/>
          <w:numId w:val="17"/>
        </w:numPr>
        <w:autoSpaceDE w:val="0"/>
        <w:autoSpaceDN w:val="0"/>
        <w:adjustRightInd w:val="0"/>
        <w:jc w:val="both"/>
        <w:rPr>
          <w:lang w:val="fi-FI"/>
        </w:rPr>
      </w:pPr>
      <w:r w:rsidRPr="005A00E4">
        <w:rPr>
          <w:lang w:val="fi-FI"/>
        </w:rPr>
        <w:t xml:space="preserve">taiteellisesta ohjelmasta vastaavan ryhmän riippumattomuutta on kunnioitettu asianmukaisesti </w:t>
      </w:r>
    </w:p>
    <w:p w:rsidR="00B932D2" w:rsidRPr="005A00E4" w:rsidRDefault="00B932D2" w:rsidP="00B932D2">
      <w:pPr>
        <w:numPr>
          <w:ilvl w:val="0"/>
          <w:numId w:val="17"/>
        </w:numPr>
        <w:autoSpaceDE w:val="0"/>
        <w:autoSpaceDN w:val="0"/>
        <w:adjustRightInd w:val="0"/>
        <w:jc w:val="both"/>
        <w:rPr>
          <w:lang w:val="fi-FI"/>
        </w:rPr>
      </w:pPr>
      <w:r w:rsidRPr="005A00E4">
        <w:rPr>
          <w:lang w:val="fi-FI"/>
        </w:rPr>
        <w:t>eurooppalainen ulottuvuus on pysynyt riittävän vahvana kulttuuriohjelman lopullisessa versiossa</w:t>
      </w:r>
    </w:p>
    <w:p w:rsidR="00B932D2" w:rsidRPr="005A00E4" w:rsidRDefault="00B932D2" w:rsidP="00B932D2">
      <w:pPr>
        <w:numPr>
          <w:ilvl w:val="0"/>
          <w:numId w:val="17"/>
        </w:numPr>
        <w:autoSpaceDE w:val="0"/>
        <w:autoSpaceDN w:val="0"/>
        <w:adjustRightInd w:val="0"/>
        <w:jc w:val="both"/>
        <w:rPr>
          <w:lang w:val="fi-FI"/>
        </w:rPr>
      </w:pPr>
      <w:r w:rsidRPr="005A00E4">
        <w:rPr>
          <w:lang w:val="fi-FI"/>
        </w:rPr>
        <w:t>nimetyn kaupungin käyttämässä markkinointi- ja tiedotusstrategiassa ja tiedotusmateriaalissa on tuotu selvästi esiin se seikka, että Euroopan kulttuuripääkaupunkeja koskeva toiminta on unionin toimintaa</w:t>
      </w:r>
    </w:p>
    <w:p w:rsidR="00B932D2" w:rsidRPr="005A00E4" w:rsidRDefault="00B932D2" w:rsidP="00B932D2">
      <w:pPr>
        <w:numPr>
          <w:ilvl w:val="0"/>
          <w:numId w:val="17"/>
        </w:numPr>
        <w:autoSpaceDE w:val="0"/>
        <w:autoSpaceDN w:val="0"/>
        <w:adjustRightInd w:val="0"/>
        <w:jc w:val="both"/>
        <w:rPr>
          <w:lang w:val="fi-FI"/>
        </w:rPr>
      </w:pPr>
      <w:r w:rsidRPr="005A00E4">
        <w:rPr>
          <w:lang w:val="fi-FI"/>
        </w:rPr>
        <w:lastRenderedPageBreak/>
        <w:t>käytössä on suunnitelmat nimityksen vaikutusten seurantaa ja arviointia varten.</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Komissio arvioi näiden vaatimusten noudattamista riippumattomista asiantuntijoista koostuvan raadin suosituksen perusteella seurantavaiheen lopussa. Seurantavaihe kestää Euroopan kulttuuripääkaupungiksi nimeämisestä nimitysvuoden alkuun. </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sz w:val="23"/>
          <w:szCs w:val="23"/>
          <w:lang w:val="fi-FI"/>
        </w:rPr>
      </w:pPr>
      <w:r w:rsidRPr="005A00E4">
        <w:rPr>
          <w:lang w:val="fi-FI"/>
        </w:rPr>
        <w:t xml:space="preserve">Valintavaiheen tapaan myös seurantavaiheen </w:t>
      </w:r>
      <w:r w:rsidRPr="005A00E4">
        <w:rPr>
          <w:sz w:val="23"/>
          <w:szCs w:val="23"/>
          <w:lang w:val="fi-FI"/>
        </w:rPr>
        <w:t xml:space="preserve">toteuttaa raati. Komissio kutsuu raadin ja nimetyn kaupungin kolmeen seurantakokoukseen, joissa raati tekee tilannekatsauksen valmisteluista ja antaa neuvoja auttaakseen nimitettyä kaupunkia kehittämään laadukkaan kulttuuriohjelman ja tehokkaan strategian. Kolmannen kokouksen jälkeen raati antaa raportin, jonka perusteella komissio päättää, maksaako se </w:t>
      </w:r>
      <w:proofErr w:type="spellStart"/>
      <w:r w:rsidRPr="005A00E4">
        <w:rPr>
          <w:sz w:val="23"/>
          <w:szCs w:val="23"/>
          <w:lang w:val="fi-FI"/>
        </w:rPr>
        <w:t>Melina</w:t>
      </w:r>
      <w:proofErr w:type="spellEnd"/>
      <w:r w:rsidRPr="005A00E4">
        <w:rPr>
          <w:sz w:val="23"/>
          <w:szCs w:val="23"/>
          <w:lang w:val="fi-FI"/>
        </w:rPr>
        <w:t xml:space="preserve"> </w:t>
      </w:r>
      <w:proofErr w:type="spellStart"/>
      <w:r w:rsidRPr="005A00E4">
        <w:rPr>
          <w:sz w:val="23"/>
          <w:szCs w:val="23"/>
          <w:lang w:val="fi-FI"/>
        </w:rPr>
        <w:t>Mercouri</w:t>
      </w:r>
      <w:proofErr w:type="spellEnd"/>
      <w:r w:rsidRPr="005A00E4">
        <w:rPr>
          <w:sz w:val="23"/>
          <w:szCs w:val="23"/>
          <w:lang w:val="fi-FI"/>
        </w:rPr>
        <w:t xml:space="preserve"> </w:t>
      </w:r>
      <w:r w:rsidRPr="005A00E4">
        <w:rPr>
          <w:sz w:val="23"/>
          <w:szCs w:val="23"/>
          <w:lang w:val="fi-FI"/>
        </w:rPr>
        <w:noBreakHyphen/>
        <w:t>palkinnon kaupungille vai ei. Huomaa, että palkintoa ei siis makseta automaattisesti.</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Kun </w:t>
      </w:r>
      <w:r>
        <w:rPr>
          <w:lang w:val="fi-FI"/>
        </w:rPr>
        <w:t>komission valtuutettu virkamies</w:t>
      </w:r>
      <w:r w:rsidRPr="005A00E4">
        <w:rPr>
          <w:lang w:val="fi-FI"/>
        </w:rPr>
        <w:t xml:space="preserve"> on antanut päätöksen palkinnon maksamisesta, kaupunki hyväksyy, että komissio, OLAF ja tilintarkastustuomioistuin voivat tehdä tarkastuksia. </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Palkinnon myöntämiseen ja maksamiseen sovelletaan unionin oikeutta. Riita-asioissa toimivaltainen tuomioistuin tai välitystuomioistuin on Euroopan unionin yleinen tuomioistuin:</w:t>
      </w:r>
    </w:p>
    <w:p w:rsidR="00B932D2" w:rsidRPr="005A00E4" w:rsidRDefault="00B932D2" w:rsidP="00B932D2">
      <w:pPr>
        <w:autoSpaceDE w:val="0"/>
        <w:autoSpaceDN w:val="0"/>
        <w:adjustRightInd w:val="0"/>
        <w:jc w:val="both"/>
        <w:rPr>
          <w:lang w:val="fi-FI"/>
        </w:rPr>
      </w:pPr>
    </w:p>
    <w:p w:rsidR="00B932D2" w:rsidRPr="005A00E4" w:rsidRDefault="00B932D2" w:rsidP="00B932D2">
      <w:pPr>
        <w:ind w:left="283"/>
        <w:rPr>
          <w:lang w:val="fi-FI"/>
        </w:rPr>
      </w:pPr>
      <w:r w:rsidRPr="005A00E4">
        <w:rPr>
          <w:lang w:val="fi-FI"/>
        </w:rPr>
        <w:t>Yleinen tuomioistuin</w:t>
      </w:r>
    </w:p>
    <w:p w:rsidR="00B932D2" w:rsidRPr="005A00E4" w:rsidRDefault="00B932D2" w:rsidP="00B932D2">
      <w:pPr>
        <w:pStyle w:val="Merkittyluettelo"/>
        <w:numPr>
          <w:ilvl w:val="0"/>
          <w:numId w:val="0"/>
        </w:numPr>
        <w:spacing w:after="0"/>
        <w:ind w:left="566" w:hanging="283"/>
        <w:rPr>
          <w:lang w:val="fi-FI"/>
        </w:rPr>
      </w:pPr>
      <w:proofErr w:type="spellStart"/>
      <w:r w:rsidRPr="005A00E4">
        <w:rPr>
          <w:lang w:val="fi-FI"/>
        </w:rPr>
        <w:t>Rue</w:t>
      </w:r>
      <w:proofErr w:type="spellEnd"/>
      <w:r w:rsidRPr="005A00E4">
        <w:rPr>
          <w:lang w:val="fi-FI"/>
        </w:rPr>
        <w:t xml:space="preserve"> du Fort </w:t>
      </w:r>
      <w:proofErr w:type="spellStart"/>
      <w:r w:rsidRPr="005A00E4">
        <w:rPr>
          <w:lang w:val="fi-FI"/>
        </w:rPr>
        <w:t>Niedergrünewald</w:t>
      </w:r>
      <w:proofErr w:type="spellEnd"/>
    </w:p>
    <w:p w:rsidR="00B932D2" w:rsidRPr="005A00E4" w:rsidRDefault="00B932D2" w:rsidP="00B932D2">
      <w:pPr>
        <w:pStyle w:val="Merkittyluettelo"/>
        <w:numPr>
          <w:ilvl w:val="0"/>
          <w:numId w:val="0"/>
        </w:numPr>
        <w:spacing w:after="0"/>
        <w:ind w:left="566" w:hanging="283"/>
        <w:rPr>
          <w:lang w:val="fi-FI"/>
        </w:rPr>
      </w:pPr>
      <w:r w:rsidRPr="005A00E4">
        <w:rPr>
          <w:lang w:val="fi-FI"/>
        </w:rPr>
        <w:t xml:space="preserve">L-2925 Luxembourg </w:t>
      </w:r>
    </w:p>
    <w:p w:rsidR="00B932D2" w:rsidRPr="005A00E4" w:rsidRDefault="00B932D2" w:rsidP="00B932D2">
      <w:pPr>
        <w:pStyle w:val="Merkittyluettelo"/>
        <w:numPr>
          <w:ilvl w:val="0"/>
          <w:numId w:val="0"/>
        </w:numPr>
        <w:spacing w:after="0"/>
        <w:ind w:left="566" w:hanging="283"/>
        <w:rPr>
          <w:lang w:val="fi-FI"/>
        </w:rPr>
      </w:pPr>
      <w:r w:rsidRPr="005A00E4">
        <w:rPr>
          <w:lang w:val="fi-FI"/>
        </w:rPr>
        <w:t xml:space="preserve">Puh: +352 4303 1 </w:t>
      </w:r>
      <w:r w:rsidRPr="005A00E4">
        <w:rPr>
          <w:lang w:val="fi-FI"/>
        </w:rPr>
        <w:tab/>
        <w:t>Faksi: +352 4303 2100</w:t>
      </w:r>
    </w:p>
    <w:p w:rsidR="00B932D2" w:rsidRPr="005A00E4" w:rsidRDefault="00B932D2" w:rsidP="00B932D2">
      <w:pPr>
        <w:pStyle w:val="Merkittyluettelo"/>
        <w:numPr>
          <w:ilvl w:val="0"/>
          <w:numId w:val="0"/>
        </w:numPr>
        <w:spacing w:after="0"/>
        <w:ind w:left="566" w:hanging="283"/>
        <w:rPr>
          <w:lang w:val="fi-FI"/>
        </w:rPr>
      </w:pPr>
      <w:r w:rsidRPr="005A00E4">
        <w:rPr>
          <w:lang w:val="fi-FI"/>
        </w:rPr>
        <w:t xml:space="preserve">Sähköposti: </w:t>
      </w:r>
      <w:hyperlink r:id="rId12" w:history="1">
        <w:r w:rsidRPr="005A00E4">
          <w:rPr>
            <w:rStyle w:val="Hyperlinkki"/>
            <w:szCs w:val="24"/>
            <w:lang w:val="fi-FI"/>
          </w:rPr>
          <w:t>GeneralCourt.Registry@cur</w:t>
        </w:r>
        <w:bookmarkStart w:id="2" w:name="_Hlt311550235"/>
        <w:bookmarkStart w:id="3" w:name="_Hlt311550236"/>
        <w:r w:rsidRPr="005A00E4">
          <w:rPr>
            <w:rStyle w:val="Hyperlinkki"/>
            <w:szCs w:val="24"/>
            <w:lang w:val="fi-FI"/>
          </w:rPr>
          <w:t>i</w:t>
        </w:r>
        <w:bookmarkEnd w:id="2"/>
        <w:bookmarkEnd w:id="3"/>
        <w:r w:rsidRPr="005A00E4">
          <w:rPr>
            <w:rStyle w:val="Hyperlinkki"/>
            <w:szCs w:val="24"/>
            <w:lang w:val="fi-FI"/>
          </w:rPr>
          <w:t>a.europa.eu</w:t>
        </w:r>
      </w:hyperlink>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Rahallisia tai hallinnollisia seuraamuksia tai molempia voidaan määrätä hakijoille, jotka ovat antaneet vääriä tietoja tai syyllistyneet sääntöjenvastaisuuksiin tai petokseen edellä mainitun, </w:t>
      </w:r>
      <w:r w:rsidRPr="005A00E4">
        <w:rPr>
          <w:color w:val="000000"/>
          <w:lang w:val="fi-FI"/>
        </w:rPr>
        <w:t>Euroopan unionin yleiseen talousarvioon sovellettavan varainhoitoasetuksen</w:t>
      </w:r>
      <w:r w:rsidRPr="005A00E4">
        <w:rPr>
          <w:lang w:val="fi-FI"/>
        </w:rPr>
        <w:t xml:space="preserve"> artiklassa 145 määritetyllä tavalla ja suhteessa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w:t>
      </w:r>
      <w:r w:rsidRPr="005A00E4">
        <w:rPr>
          <w:lang w:val="fi-FI"/>
        </w:rPr>
        <w:noBreakHyphen/>
        <w:t>palkinnon arvoon.</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Kun nimitysvuosi on päättynyt, Euroopan kulttuuripääkaupungiksi nimitetyn kaupungin on laadittava arviointiraportti komission määrittämien yleisten suuntaviivojen ja indikaattoreiden mukaan ja toimitettava se Euroopan komissiolle</w:t>
      </w:r>
      <w:r w:rsidRPr="005A00E4">
        <w:rPr>
          <w:rStyle w:val="Alaviitteenviite"/>
          <w:lang w:val="fi-FI"/>
        </w:rPr>
        <w:footnoteReference w:id="6"/>
      </w:r>
      <w:r w:rsidRPr="005A00E4">
        <w:rPr>
          <w:lang w:val="fi-FI"/>
        </w:rPr>
        <w:t xml:space="preserve"> viimeistään 31. joulukuuta 2027 </w:t>
      </w:r>
      <w:r w:rsidRPr="005A00E4">
        <w:rPr>
          <w:noProof/>
          <w:snapToGrid/>
          <w:lang w:val="fi-FI"/>
        </w:rPr>
        <w:t>päätöksen N:o 445/2014/EU</w:t>
      </w:r>
      <w:r w:rsidRPr="005A00E4">
        <w:rPr>
          <w:lang w:val="fi-FI"/>
        </w:rPr>
        <w:t xml:space="preserve"> artiklan 16 mukaisesti.</w:t>
      </w:r>
    </w:p>
    <w:p w:rsidR="00B932D2" w:rsidRPr="005A00E4" w:rsidRDefault="00B932D2" w:rsidP="00B932D2">
      <w:pPr>
        <w:autoSpaceDE w:val="0"/>
        <w:autoSpaceDN w:val="0"/>
        <w:adjustRightInd w:val="0"/>
        <w:jc w:val="both"/>
        <w:rPr>
          <w:lang w:val="fi-FI"/>
        </w:rPr>
      </w:pPr>
    </w:p>
    <w:p w:rsidR="00B932D2" w:rsidRPr="00557D6E" w:rsidRDefault="00B932D2" w:rsidP="00B932D2">
      <w:pPr>
        <w:pStyle w:val="Otsikko1"/>
        <w:numPr>
          <w:ilvl w:val="0"/>
          <w:numId w:val="41"/>
        </w:numPr>
        <w:ind w:left="284" w:hanging="284"/>
        <w:rPr>
          <w:u w:val="single"/>
        </w:rPr>
      </w:pPr>
      <w:r w:rsidRPr="00557D6E">
        <w:rPr>
          <w:u w:val="single"/>
        </w:rPr>
        <w:t>Lisätietoja</w:t>
      </w:r>
    </w:p>
    <w:p w:rsidR="00B932D2" w:rsidRPr="005A00E4" w:rsidRDefault="00B932D2" w:rsidP="00B932D2">
      <w:pPr>
        <w:rPr>
          <w:u w:val="single"/>
          <w:lang w:val="fi-FI"/>
        </w:rPr>
      </w:pPr>
    </w:p>
    <w:p w:rsidR="00B932D2" w:rsidRPr="005A00E4" w:rsidRDefault="00B932D2" w:rsidP="00B932D2">
      <w:pPr>
        <w:jc w:val="both"/>
        <w:rPr>
          <w:lang w:val="fi-FI"/>
        </w:rPr>
      </w:pPr>
      <w:r>
        <w:rPr>
          <w:lang w:val="fi-FI"/>
        </w:rPr>
        <w:t>Euroopan k</w:t>
      </w:r>
      <w:r w:rsidRPr="005A00E4">
        <w:rPr>
          <w:lang w:val="fi-FI"/>
        </w:rPr>
        <w:t>ulttuuripääkaupunki</w:t>
      </w:r>
      <w:r>
        <w:rPr>
          <w:lang w:val="fi-FI"/>
        </w:rPr>
        <w:t xml:space="preserve"> </w:t>
      </w:r>
      <w:r w:rsidRPr="005A00E4">
        <w:rPr>
          <w:lang w:val="fi-FI"/>
        </w:rPr>
        <w:t xml:space="preserve">-nimityksestä kiinnostuneiden kaupunkien on mahdollista saada lisätietoa 2.4.2019 Musiikkitalossa Helsingissä järjestettävässä infotilaisuudesta. Tilaisuuden järjestää opetus- ja kulttuuriministeriö yhteistyössä Opetushallituksen Luova Eurooppa -yhteyspisteen kanssa. </w:t>
      </w:r>
    </w:p>
    <w:p w:rsidR="00B932D2" w:rsidRPr="005A00E4" w:rsidRDefault="00B932D2" w:rsidP="00B932D2">
      <w:pPr>
        <w:rPr>
          <w:u w:val="single"/>
          <w:lang w:val="fi-FI"/>
        </w:rPr>
      </w:pPr>
    </w:p>
    <w:p w:rsidR="00B932D2" w:rsidRPr="005A00E4" w:rsidRDefault="00B932D2" w:rsidP="00B932D2">
      <w:pPr>
        <w:jc w:val="both"/>
        <w:rPr>
          <w:lang w:val="fi-FI"/>
        </w:rPr>
      </w:pPr>
      <w:r w:rsidRPr="005A00E4">
        <w:rPr>
          <w:lang w:val="fi-FI"/>
        </w:rPr>
        <w:t xml:space="preserve">Tietoa Euroopan kulttuuripääkaupunkia koskevasta toiminnasta on Euroopan komission verkkosivustolla osoitteessa </w:t>
      </w:r>
      <w:hyperlink r:id="rId13" w:history="1">
        <w:r w:rsidRPr="005A00E4">
          <w:rPr>
            <w:rStyle w:val="Hyperlinkki"/>
            <w:noProof/>
            <w:snapToGrid/>
            <w:lang w:val="fi-FI"/>
          </w:rPr>
          <w:t>http://ec.europa.eu/programmes/creative-europe/actions/capitals-culture_en.htm</w:t>
        </w:r>
      </w:hyperlink>
      <w:r w:rsidRPr="005A00E4">
        <w:rPr>
          <w:lang w:val="fi-FI"/>
        </w:rPr>
        <w:t>.</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lastRenderedPageBreak/>
        <w:t>Ehdokaskaupunkien on hyvä lukea nimitystä Euroopan kulttuuripääkaupungiksi hakeville kaupungeille tarkoitettu opas, joka on saatavilla samassa osoitteessa.</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 xml:space="preserve">Nimityksestä kiinnostuneet kaupungit voivat pyytää lisätietoa opetus- ja kulttuuriministeriöltä sekä Euroopan komission koulutuksen ja kulttuurin pääosastolta seuraavasta osoitteesta: </w:t>
      </w:r>
    </w:p>
    <w:p w:rsidR="00B932D2" w:rsidRPr="005A00E4" w:rsidRDefault="00B932D2" w:rsidP="00B932D2">
      <w:pPr>
        <w:jc w:val="both"/>
        <w:rPr>
          <w:lang w:val="fi-FI"/>
        </w:rPr>
      </w:pPr>
    </w:p>
    <w:p w:rsidR="00B932D2" w:rsidRPr="005A00E4" w:rsidRDefault="00B932D2" w:rsidP="00B932D2">
      <w:pPr>
        <w:jc w:val="both"/>
        <w:rPr>
          <w:lang w:val="fi-FI"/>
        </w:rPr>
      </w:pPr>
      <w:r w:rsidRPr="005A00E4">
        <w:rPr>
          <w:lang w:val="fi-FI"/>
        </w:rPr>
        <w:t>Opetus- ja kulttuuriministeriö</w:t>
      </w:r>
    </w:p>
    <w:p w:rsidR="00B932D2" w:rsidRPr="005A00E4" w:rsidRDefault="00B932D2" w:rsidP="00B932D2">
      <w:pPr>
        <w:jc w:val="both"/>
        <w:rPr>
          <w:lang w:val="fi-FI"/>
        </w:rPr>
      </w:pPr>
      <w:r w:rsidRPr="005A00E4">
        <w:rPr>
          <w:lang w:val="fi-FI"/>
        </w:rPr>
        <w:t>Kulttuuri- ja taidepolitiikan osasto</w:t>
      </w:r>
    </w:p>
    <w:p w:rsidR="00B932D2" w:rsidRPr="005A00E4" w:rsidRDefault="00B932D2" w:rsidP="00B932D2">
      <w:pPr>
        <w:jc w:val="both"/>
        <w:rPr>
          <w:lang w:val="fi-FI"/>
        </w:rPr>
      </w:pPr>
      <w:r w:rsidRPr="005A00E4">
        <w:rPr>
          <w:lang w:val="fi-FI"/>
        </w:rPr>
        <w:t>Neuvotteleva virkamies</w:t>
      </w:r>
    </w:p>
    <w:p w:rsidR="00B932D2" w:rsidRPr="005A00E4" w:rsidRDefault="00B932D2" w:rsidP="00B932D2">
      <w:pPr>
        <w:jc w:val="both"/>
        <w:rPr>
          <w:lang w:val="fi-FI"/>
        </w:rPr>
      </w:pPr>
      <w:r w:rsidRPr="005A00E4">
        <w:rPr>
          <w:lang w:val="fi-FI"/>
        </w:rPr>
        <w:t>Iina Berden</w:t>
      </w:r>
    </w:p>
    <w:p w:rsidR="00B932D2" w:rsidRPr="005A00E4" w:rsidRDefault="00B932D2" w:rsidP="00B932D2">
      <w:pPr>
        <w:jc w:val="both"/>
        <w:rPr>
          <w:lang w:val="fi-FI"/>
        </w:rPr>
      </w:pPr>
      <w:r w:rsidRPr="005A00E4">
        <w:rPr>
          <w:lang w:val="fi-FI"/>
        </w:rPr>
        <w:t>PL 29</w:t>
      </w:r>
    </w:p>
    <w:p w:rsidR="00B932D2" w:rsidRPr="005A00E4" w:rsidRDefault="00B932D2" w:rsidP="00B932D2">
      <w:pPr>
        <w:jc w:val="both"/>
        <w:rPr>
          <w:lang w:val="fi-FI"/>
        </w:rPr>
      </w:pPr>
      <w:r w:rsidRPr="005A00E4">
        <w:rPr>
          <w:lang w:val="fi-FI"/>
        </w:rPr>
        <w:t>00023 Valtioneuvosto</w:t>
      </w:r>
    </w:p>
    <w:p w:rsidR="00B932D2" w:rsidRPr="005A00E4" w:rsidRDefault="00B932D2" w:rsidP="00B932D2">
      <w:pPr>
        <w:jc w:val="both"/>
        <w:rPr>
          <w:lang w:val="fi-FI"/>
        </w:rPr>
      </w:pPr>
      <w:r w:rsidRPr="005A00E4">
        <w:rPr>
          <w:lang w:val="fi-FI"/>
        </w:rPr>
        <w:t xml:space="preserve">Sähköposti: </w:t>
      </w:r>
      <w:hyperlink r:id="rId14" w:history="1">
        <w:r w:rsidRPr="005A00E4">
          <w:rPr>
            <w:rStyle w:val="Hyperlinkki"/>
            <w:lang w:val="fi-FI"/>
          </w:rPr>
          <w:t>iina.berden@minedu.fi</w:t>
        </w:r>
      </w:hyperlink>
      <w:r w:rsidRPr="005A00E4">
        <w:rPr>
          <w:lang w:val="fi-FI"/>
        </w:rPr>
        <w:t xml:space="preserve"> </w:t>
      </w:r>
    </w:p>
    <w:p w:rsidR="00B932D2" w:rsidRPr="005A00E4" w:rsidRDefault="00B932D2" w:rsidP="00B932D2">
      <w:pPr>
        <w:jc w:val="both"/>
        <w:rPr>
          <w:lang w:val="fi-FI"/>
        </w:rPr>
      </w:pPr>
    </w:p>
    <w:p w:rsidR="00B932D2" w:rsidRPr="002135A9" w:rsidRDefault="00B932D2" w:rsidP="00B932D2">
      <w:pPr>
        <w:jc w:val="both"/>
      </w:pPr>
      <w:r w:rsidRPr="002135A9">
        <w:t>European Commission</w:t>
      </w:r>
    </w:p>
    <w:p w:rsidR="00B932D2" w:rsidRPr="002135A9" w:rsidRDefault="00B932D2" w:rsidP="00B932D2">
      <w:pPr>
        <w:jc w:val="both"/>
      </w:pPr>
      <w:r w:rsidRPr="002135A9">
        <w:t>DG EAC</w:t>
      </w:r>
    </w:p>
    <w:p w:rsidR="00B932D2" w:rsidRPr="002135A9" w:rsidRDefault="00B932D2" w:rsidP="00B932D2">
      <w:pPr>
        <w:jc w:val="both"/>
      </w:pPr>
      <w:r w:rsidRPr="002135A9">
        <w:t xml:space="preserve">Creative Europe Programme </w:t>
      </w:r>
    </w:p>
    <w:p w:rsidR="00B932D2" w:rsidRPr="005A00E4" w:rsidRDefault="00B932D2" w:rsidP="00B932D2">
      <w:pPr>
        <w:jc w:val="both"/>
        <w:rPr>
          <w:lang w:val="fi-FI"/>
        </w:rPr>
      </w:pPr>
      <w:r w:rsidRPr="005A00E4">
        <w:rPr>
          <w:lang w:val="fi-FI"/>
        </w:rPr>
        <w:t>J 70 1/234</w:t>
      </w:r>
    </w:p>
    <w:p w:rsidR="00B932D2" w:rsidRPr="005A00E4" w:rsidRDefault="00B932D2" w:rsidP="00B932D2">
      <w:pPr>
        <w:jc w:val="both"/>
        <w:rPr>
          <w:lang w:val="fi-FI"/>
        </w:rPr>
      </w:pPr>
      <w:r w:rsidRPr="005A00E4">
        <w:rPr>
          <w:lang w:val="fi-FI"/>
        </w:rPr>
        <w:t xml:space="preserve">1049 </w:t>
      </w:r>
      <w:proofErr w:type="spellStart"/>
      <w:r w:rsidRPr="005A00E4">
        <w:rPr>
          <w:lang w:val="fi-FI"/>
        </w:rPr>
        <w:t>Brussels</w:t>
      </w:r>
      <w:proofErr w:type="spellEnd"/>
      <w:r w:rsidRPr="005A00E4">
        <w:rPr>
          <w:lang w:val="fi-FI"/>
        </w:rPr>
        <w:t xml:space="preserve">, </w:t>
      </w:r>
      <w:proofErr w:type="spellStart"/>
      <w:r w:rsidRPr="005A00E4">
        <w:rPr>
          <w:lang w:val="fi-FI"/>
        </w:rPr>
        <w:t>Belgium</w:t>
      </w:r>
      <w:proofErr w:type="spellEnd"/>
    </w:p>
    <w:p w:rsidR="00B932D2" w:rsidRPr="005A00E4" w:rsidRDefault="00B932D2" w:rsidP="00B932D2">
      <w:pPr>
        <w:jc w:val="both"/>
        <w:rPr>
          <w:lang w:val="fi-FI"/>
        </w:rPr>
      </w:pPr>
      <w:r w:rsidRPr="005A00E4">
        <w:rPr>
          <w:lang w:val="fi-FI"/>
        </w:rPr>
        <w:t xml:space="preserve">Sähköposti: </w:t>
      </w:r>
      <w:hyperlink r:id="rId15" w:history="1">
        <w:r w:rsidRPr="005A00E4">
          <w:rPr>
            <w:rStyle w:val="Hyperlinkki"/>
            <w:lang w:val="fi-FI"/>
          </w:rPr>
          <w:t>EAC-ECOC@ec.europa.eu</w:t>
        </w:r>
      </w:hyperlink>
    </w:p>
    <w:p w:rsidR="00B932D2" w:rsidRPr="005A00E4" w:rsidRDefault="00B932D2" w:rsidP="00B932D2">
      <w:pPr>
        <w:jc w:val="both"/>
        <w:rPr>
          <w:lang w:val="fi-FI"/>
        </w:rPr>
      </w:pPr>
    </w:p>
    <w:p w:rsidR="00B932D2" w:rsidRPr="005A00E4" w:rsidRDefault="00B932D2" w:rsidP="00B932D2">
      <w:pPr>
        <w:jc w:val="both"/>
        <w:rPr>
          <w:lang w:val="fi-FI"/>
        </w:rPr>
        <w:sectPr w:rsidR="00B932D2" w:rsidRPr="005A00E4">
          <w:footerReference w:type="default" r:id="rId16"/>
          <w:pgSz w:w="11906" w:h="16838"/>
          <w:pgMar w:top="1417" w:right="1417" w:bottom="1417" w:left="1417" w:header="708" w:footer="708" w:gutter="0"/>
          <w:cols w:space="708"/>
          <w:docGrid w:linePitch="360"/>
        </w:sectPr>
      </w:pPr>
      <w:r w:rsidRPr="002B35DF">
        <w:rPr>
          <w:lang w:val="fi-FI"/>
        </w:rPr>
        <w:t>Menettelyohje, joissa määritetään erityisesti kilpailun järjestämisestä ja hallinnoinnista vastaava hallintoviranomainen, kilpailun järjestelyt sekä esivalinta- ja valintakokousten säännöt, mukaan lukien kielijärjestelyt ja ehdokaskaupunkien kuulemista koskevat järjestelyt, julkaistaan opetus- ja kulttuuriministeriön verkkosivustolla 1.4.2019.</w:t>
      </w:r>
      <w:r w:rsidRPr="005A00E4">
        <w:rPr>
          <w:lang w:val="fi-FI"/>
        </w:rPr>
        <w:t xml:space="preserve"> </w:t>
      </w:r>
    </w:p>
    <w:p w:rsidR="00B932D2" w:rsidRPr="005A00E4" w:rsidRDefault="00B932D2" w:rsidP="00B932D2">
      <w:pPr>
        <w:autoSpaceDE w:val="0"/>
        <w:autoSpaceDN w:val="0"/>
        <w:adjustRightInd w:val="0"/>
        <w:jc w:val="both"/>
        <w:rPr>
          <w:lang w:val="fi-FI"/>
        </w:rPr>
      </w:pPr>
      <w:r w:rsidRPr="005A00E4">
        <w:rPr>
          <w:noProof/>
          <w:snapToGrid/>
          <w:lang w:val="fi-FI" w:eastAsia="fi-FI"/>
        </w:rPr>
        <w:lastRenderedPageBreak/>
        <mc:AlternateContent>
          <mc:Choice Requires="wps">
            <w:drawing>
              <wp:inline distT="0" distB="0" distL="0" distR="0" wp14:anchorId="031D7807" wp14:editId="1C925519">
                <wp:extent cx="5613991" cy="435935"/>
                <wp:effectExtent l="0" t="0" r="25400" b="21590"/>
                <wp:docPr id="14" name="Tekstiruutu 14"/>
                <wp:cNvGraphicFramePr/>
                <a:graphic xmlns:a="http://schemas.openxmlformats.org/drawingml/2006/main">
                  <a:graphicData uri="http://schemas.microsoft.com/office/word/2010/wordprocessingShape">
                    <wps:wsp>
                      <wps:cNvSpPr txBox="1"/>
                      <wps:spPr>
                        <a:xfrm>
                          <a:off x="0" y="0"/>
                          <a:ext cx="5613991" cy="435935"/>
                        </a:xfrm>
                        <a:prstGeom prst="rect">
                          <a:avLst/>
                        </a:prstGeom>
                        <a:solidFill>
                          <a:schemeClr val="lt1"/>
                        </a:solidFill>
                        <a:ln w="6350">
                          <a:solidFill>
                            <a:prstClr val="black"/>
                          </a:solidFill>
                        </a:ln>
                      </wps:spPr>
                      <wps:txbx>
                        <w:txbxContent>
                          <w:p w:rsidR="00B932D2" w:rsidRPr="004F09E6" w:rsidRDefault="00B932D2" w:rsidP="00B932D2">
                            <w:pPr>
                              <w:pStyle w:val="Otsikko"/>
                              <w:jc w:val="center"/>
                              <w:rPr>
                                <w:b/>
                                <w:smallCaps w:val="0"/>
                              </w:rPr>
                            </w:pPr>
                            <w:r>
                              <w:rPr>
                                <w:b/>
                                <w:smallCaps w:val="0"/>
                              </w:rPr>
                              <w:t>LIITE</w:t>
                            </w:r>
                            <w:r w:rsidRPr="004F09E6">
                              <w:rPr>
                                <w:b/>
                                <w:smallCaps w:val="0"/>
                              </w:rPr>
                              <w:t xml:space="preserve"> 1</w:t>
                            </w:r>
                          </w:p>
                          <w:p w:rsidR="00B932D2" w:rsidRPr="004F09E6" w:rsidRDefault="00B932D2" w:rsidP="00B932D2">
                            <w:pPr>
                              <w:pStyle w:val="Otsikko"/>
                              <w:jc w:val="center"/>
                              <w:rPr>
                                <w:b/>
                                <w:smallCaps w:val="0"/>
                              </w:rPr>
                            </w:pPr>
                            <w:r>
                              <w:rPr>
                                <w:b/>
                                <w:smallCaps w:val="0"/>
                              </w:rPr>
                              <w:t>HAKU</w:t>
                            </w:r>
                            <w:r w:rsidRPr="004F09E6">
                              <w:rPr>
                                <w:b/>
                                <w:smallCaps w:val="0"/>
                              </w:rPr>
                              <w:t>LOMAKE</w:t>
                            </w:r>
                          </w:p>
                        </w:txbxContent>
                      </wps:txbx>
                      <wps:bodyPr rot="0" spcFirstLastPara="0" vertOverflow="overflow" horzOverflow="overflow" vert="horz" wrap="square" lIns="91440" tIns="7200" rIns="91440" bIns="0" numCol="1" spcCol="0" rtlCol="0" fromWordArt="0" anchor="t" anchorCtr="0" forceAA="0" compatLnSpc="1">
                        <a:prstTxWarp prst="textNoShape">
                          <a:avLst/>
                        </a:prstTxWarp>
                        <a:noAutofit/>
                      </wps:bodyPr>
                    </wps:wsp>
                  </a:graphicData>
                </a:graphic>
              </wp:inline>
            </w:drawing>
          </mc:Choice>
          <mc:Fallback>
            <w:pict>
              <v:shapetype w14:anchorId="031D7807" id="_x0000_t202" coordsize="21600,21600" o:spt="202" path="m,l,21600r21600,l21600,xe">
                <v:stroke joinstyle="miter"/>
                <v:path gradientshapeok="t" o:connecttype="rect"/>
              </v:shapetype>
              <v:shape id="Tekstiruutu 14" o:spid="_x0000_s1026" type="#_x0000_t202" style="width:442.0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" fillcolor="white [3201]" strokeweight=".5pt">
                <v:textbox inset=",.2mm,,0">
                  <w:txbxContent>
                    <w:p w:rsidR="00B932D2" w:rsidRPr="004F09E6" w:rsidRDefault="00B932D2" w:rsidP="00B932D2">
                      <w:pPr>
                        <w:pStyle w:val="Otsikko"/>
                        <w:jc w:val="center"/>
                        <w:rPr>
                          <w:b/>
                          <w:smallCaps w:val="0"/>
                        </w:rPr>
                      </w:pPr>
                      <w:r>
                        <w:rPr>
                          <w:b/>
                          <w:smallCaps w:val="0"/>
                        </w:rPr>
                        <w:t>LIITE</w:t>
                      </w:r>
                      <w:r w:rsidRPr="004F09E6">
                        <w:rPr>
                          <w:b/>
                          <w:smallCaps w:val="0"/>
                        </w:rPr>
                        <w:t xml:space="preserve"> 1</w:t>
                      </w:r>
                    </w:p>
                    <w:p w:rsidR="00B932D2" w:rsidRPr="004F09E6" w:rsidRDefault="00B932D2" w:rsidP="00B932D2">
                      <w:pPr>
                        <w:pStyle w:val="Otsikko"/>
                        <w:jc w:val="center"/>
                        <w:rPr>
                          <w:b/>
                          <w:smallCaps w:val="0"/>
                        </w:rPr>
                      </w:pPr>
                      <w:r>
                        <w:rPr>
                          <w:b/>
                          <w:smallCaps w:val="0"/>
                        </w:rPr>
                        <w:t>HAKU</w:t>
                      </w:r>
                      <w:r w:rsidRPr="004F09E6">
                        <w:rPr>
                          <w:b/>
                          <w:smallCaps w:val="0"/>
                        </w:rPr>
                        <w:t>LOMAKE</w:t>
                      </w:r>
                    </w:p>
                  </w:txbxContent>
                </v:textbox>
                <w10:anchorlock/>
              </v:shape>
            </w:pict>
          </mc:Fallback>
        </mc:AlternateConten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Ehdokaskaupunkien on vastattava selkeästi kaikkiin seuraaviin kysymyksiin. Kunkin osion (1–6) kysymyksiin voi vastata erikseen tai yhteisesti. </w:t>
      </w:r>
    </w:p>
    <w:p w:rsidR="00B932D2" w:rsidRPr="005A00E4" w:rsidRDefault="00B932D2" w:rsidP="00B932D2">
      <w:pPr>
        <w:autoSpaceDE w:val="0"/>
        <w:autoSpaceDN w:val="0"/>
        <w:adjustRightInd w:val="0"/>
        <w:jc w:val="both"/>
        <w:rPr>
          <w:lang w:val="fi-FI"/>
        </w:rPr>
      </w:pPr>
    </w:p>
    <w:p w:rsidR="00B932D2" w:rsidRPr="005A00E4" w:rsidRDefault="00B932D2" w:rsidP="00B932D2">
      <w:pPr>
        <w:autoSpaceDE w:val="0"/>
        <w:autoSpaceDN w:val="0"/>
        <w:adjustRightInd w:val="0"/>
        <w:jc w:val="both"/>
        <w:rPr>
          <w:lang w:val="fi-FI"/>
        </w:rPr>
      </w:pPr>
      <w:r w:rsidRPr="005A00E4">
        <w:rPr>
          <w:lang w:val="fi-FI"/>
        </w:rPr>
        <w:t xml:space="preserve">Ehdokaskaupunkeja pyydetään vastaamaan selkeästi, tiiviisti ja tarkasti. Lisäksi hakemusten luettavuuteen on kiinnitettävä erityistä huomiota, ja kirjasinkoon on oltava vähintään 10 pistettä. </w:t>
      </w:r>
    </w:p>
    <w:p w:rsidR="00B932D2" w:rsidRPr="005A00E4" w:rsidRDefault="00B932D2" w:rsidP="00B932D2">
      <w:pPr>
        <w:autoSpaceDE w:val="0"/>
        <w:autoSpaceDN w:val="0"/>
        <w:adjustRightInd w:val="0"/>
        <w:jc w:val="both"/>
        <w:rPr>
          <w:lang w:val="fi-FI"/>
        </w:rPr>
      </w:pPr>
    </w:p>
    <w:p w:rsidR="00B932D2" w:rsidRPr="005A00E4" w:rsidRDefault="00B932D2" w:rsidP="00B932D2">
      <w:pPr>
        <w:pStyle w:val="Otsikko1"/>
        <w:ind w:left="284" w:hanging="284"/>
      </w:pPr>
      <w:r w:rsidRPr="005A00E4">
        <w:t>Esivalintavaiheen kyselylomake:</w:t>
      </w:r>
    </w:p>
    <w:p w:rsidR="00B932D2" w:rsidRPr="005A00E4" w:rsidRDefault="00B932D2" w:rsidP="00B932D2">
      <w:pPr>
        <w:pStyle w:val="Otsikko1"/>
        <w:spacing w:before="240"/>
        <w:ind w:left="284" w:hanging="284"/>
      </w:pPr>
      <w:r w:rsidRPr="005A00E4">
        <w:t>Johdanto – yleistä (enintään 3 sivua)</w:t>
      </w:r>
    </w:p>
    <w:p w:rsidR="00B932D2" w:rsidRPr="005A00E4" w:rsidRDefault="00B932D2" w:rsidP="00B932D2">
      <w:pPr>
        <w:autoSpaceDE w:val="0"/>
        <w:autoSpaceDN w:val="0"/>
        <w:adjustRightInd w:val="0"/>
        <w:jc w:val="both"/>
        <w:rPr>
          <w:lang w:val="fi-FI"/>
        </w:rPr>
      </w:pPr>
    </w:p>
    <w:p w:rsidR="00B932D2" w:rsidRPr="005A00E4" w:rsidRDefault="00B932D2" w:rsidP="00B932D2">
      <w:pPr>
        <w:numPr>
          <w:ilvl w:val="0"/>
          <w:numId w:val="7"/>
        </w:numPr>
        <w:autoSpaceDE w:val="0"/>
        <w:autoSpaceDN w:val="0"/>
        <w:adjustRightInd w:val="0"/>
        <w:jc w:val="both"/>
        <w:rPr>
          <w:lang w:val="fi-FI"/>
        </w:rPr>
      </w:pPr>
      <w:r w:rsidRPr="005A00E4">
        <w:rPr>
          <w:lang w:val="fi-FI"/>
        </w:rPr>
        <w:t>Miksi kaupunkinne haluaa osallistua kilpailuun nimityksestä Euroopan kulttuuripääkaupungiksi?</w:t>
      </w:r>
    </w:p>
    <w:p w:rsidR="00B932D2" w:rsidRPr="005A00E4" w:rsidRDefault="00B932D2" w:rsidP="00B932D2">
      <w:pPr>
        <w:autoSpaceDE w:val="0"/>
        <w:autoSpaceDN w:val="0"/>
        <w:adjustRightInd w:val="0"/>
        <w:ind w:left="720"/>
        <w:jc w:val="both"/>
        <w:rPr>
          <w:lang w:val="fi-FI"/>
        </w:rPr>
      </w:pPr>
    </w:p>
    <w:p w:rsidR="00B932D2" w:rsidRPr="005A00E4" w:rsidRDefault="00B932D2" w:rsidP="00B932D2">
      <w:pPr>
        <w:numPr>
          <w:ilvl w:val="0"/>
          <w:numId w:val="7"/>
        </w:numPr>
        <w:autoSpaceDE w:val="0"/>
        <w:autoSpaceDN w:val="0"/>
        <w:adjustRightInd w:val="0"/>
        <w:jc w:val="both"/>
        <w:rPr>
          <w:lang w:val="fi-FI"/>
        </w:rPr>
      </w:pPr>
      <w:r w:rsidRPr="005A00E4">
        <w:rPr>
          <w:lang w:val="fi-FI"/>
        </w:rPr>
        <w:t xml:space="preserve">Aikooko kaupunkinne ottaa ympäröivän alueen mukaan toimintaan? Perustele tämä valinta. </w:t>
      </w:r>
    </w:p>
    <w:p w:rsidR="00B932D2" w:rsidRPr="005A00E4" w:rsidRDefault="00B932D2" w:rsidP="00B932D2">
      <w:pPr>
        <w:autoSpaceDE w:val="0"/>
        <w:autoSpaceDN w:val="0"/>
        <w:adjustRightInd w:val="0"/>
        <w:ind w:left="720"/>
        <w:jc w:val="both"/>
        <w:rPr>
          <w:lang w:val="fi-FI"/>
        </w:rPr>
      </w:pPr>
    </w:p>
    <w:p w:rsidR="00B932D2" w:rsidRPr="005A00E4" w:rsidRDefault="00B932D2" w:rsidP="00B932D2">
      <w:pPr>
        <w:numPr>
          <w:ilvl w:val="0"/>
          <w:numId w:val="7"/>
        </w:numPr>
        <w:autoSpaceDE w:val="0"/>
        <w:autoSpaceDN w:val="0"/>
        <w:adjustRightInd w:val="0"/>
        <w:jc w:val="both"/>
        <w:rPr>
          <w:lang w:val="fi-FI"/>
        </w:rPr>
      </w:pPr>
      <w:r w:rsidRPr="005A00E4">
        <w:rPr>
          <w:lang w:val="fi-FI"/>
        </w:rPr>
        <w:t xml:space="preserve">Kerro lyhyesti kaupunkinne yleisestä kulttuuriprofiilista. </w:t>
      </w:r>
    </w:p>
    <w:p w:rsidR="00B932D2" w:rsidRPr="005A00E4" w:rsidRDefault="00B932D2" w:rsidP="00B932D2">
      <w:pPr>
        <w:autoSpaceDE w:val="0"/>
        <w:autoSpaceDN w:val="0"/>
        <w:adjustRightInd w:val="0"/>
        <w:jc w:val="both"/>
        <w:rPr>
          <w:lang w:val="fi-FI"/>
        </w:rPr>
      </w:pPr>
    </w:p>
    <w:p w:rsidR="00B932D2" w:rsidRPr="005A00E4" w:rsidRDefault="00B932D2" w:rsidP="00B932D2">
      <w:pPr>
        <w:numPr>
          <w:ilvl w:val="0"/>
          <w:numId w:val="7"/>
        </w:numPr>
        <w:autoSpaceDE w:val="0"/>
        <w:autoSpaceDN w:val="0"/>
        <w:adjustRightInd w:val="0"/>
        <w:jc w:val="both"/>
        <w:rPr>
          <w:lang w:val="fi-FI"/>
        </w:rPr>
      </w:pPr>
      <w:r w:rsidRPr="005A00E4">
        <w:rPr>
          <w:lang w:val="fi-FI"/>
        </w:rPr>
        <w:t>Kerro konseptista ohjelmalle, joka käynnistettäisiin, jos kaupunkinne valittaisiin Euroopan kulttuuripääkaupungiksi.</w:t>
      </w:r>
    </w:p>
    <w:p w:rsidR="00B932D2" w:rsidRPr="005A00E4" w:rsidRDefault="00B932D2" w:rsidP="00B932D2">
      <w:pPr>
        <w:pStyle w:val="Luettelokappale"/>
        <w:rPr>
          <w:lang w:val="fi-FI"/>
        </w:rPr>
      </w:pPr>
    </w:p>
    <w:p w:rsidR="00B932D2" w:rsidRPr="005A00E4" w:rsidRDefault="00B932D2" w:rsidP="00B932D2">
      <w:pPr>
        <w:autoSpaceDE w:val="0"/>
        <w:autoSpaceDN w:val="0"/>
        <w:adjustRightInd w:val="0"/>
        <w:ind w:left="720"/>
        <w:jc w:val="both"/>
        <w:rPr>
          <w:lang w:val="fi-FI"/>
        </w:rPr>
      </w:pPr>
    </w:p>
    <w:p w:rsidR="00B932D2" w:rsidRPr="005A00E4" w:rsidRDefault="00B932D2" w:rsidP="00B932D2">
      <w:pPr>
        <w:pStyle w:val="Otsikko1"/>
        <w:numPr>
          <w:ilvl w:val="0"/>
          <w:numId w:val="37"/>
        </w:numPr>
        <w:ind w:left="284" w:hanging="284"/>
      </w:pPr>
      <w:r w:rsidRPr="005A00E4">
        <w:t>Panos pitkän aikavälin strategiaan</w:t>
      </w:r>
    </w:p>
    <w:p w:rsidR="00B932D2" w:rsidRPr="005A00E4" w:rsidRDefault="00B932D2" w:rsidP="00B932D2">
      <w:pPr>
        <w:ind w:left="360"/>
        <w:jc w:val="both"/>
        <w:rPr>
          <w:lang w:val="fi-FI"/>
        </w:rPr>
      </w:pPr>
    </w:p>
    <w:p w:rsidR="00B932D2" w:rsidRPr="005A00E4" w:rsidRDefault="00B932D2" w:rsidP="00B932D2">
      <w:pPr>
        <w:numPr>
          <w:ilvl w:val="0"/>
          <w:numId w:val="8"/>
        </w:numPr>
        <w:jc w:val="both"/>
        <w:rPr>
          <w:lang w:val="fi-FI"/>
        </w:rPr>
      </w:pPr>
      <w:r w:rsidRPr="005A00E4">
        <w:rPr>
          <w:lang w:val="fi-FI"/>
        </w:rPr>
        <w:t xml:space="preserve">Kuvaile kaupunkinne kulttuuristrategia, joka on käytössä hakemusta tehtäessä, mukaan lukien </w:t>
      </w:r>
      <w:r w:rsidRPr="005A00E4">
        <w:rPr>
          <w:szCs w:val="22"/>
          <w:lang w:val="fi-FI"/>
        </w:rPr>
        <w:t>suunnitelmat kulttuuritoiminnan ylläpitämiseksi nimitysvuoden jälkeen</w:t>
      </w:r>
      <w:r w:rsidRPr="005A00E4">
        <w:rPr>
          <w:lang w:val="fi-FI"/>
        </w:rPr>
        <w:t>.</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 xml:space="preserve">Kuvaile kaupunkinne suunnitelmat kulttuurialan ja luovien alojen valmiuksien vahvistamiseksi, mukaan lukien kulttuurialan ja talous- ja sosiaalialan välisten pitkän aikavälin yhteyksien kehittäminen. </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 xml:space="preserve">Miten Euroopan kulttuuripääkaupunkia koskeva toiminta sisältyy tähän strategiaan? </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Jos kaupunkinne nimitetään Euroopan kulttuuripääkaupungiksi, millaisen kulttuurisen, sosiaalisen ja taloudellisen vaikutuksen uskot nimityksellä olevan kaupungille pitkällä aikavälillä (urbaani kehitys mukaan lukien)?</w:t>
      </w:r>
    </w:p>
    <w:p w:rsidR="00B932D2" w:rsidRPr="005A00E4" w:rsidRDefault="00B932D2" w:rsidP="00B932D2">
      <w:pPr>
        <w:pStyle w:val="Luettelokappale"/>
        <w:rPr>
          <w:lang w:val="fi-FI"/>
        </w:rPr>
      </w:pPr>
    </w:p>
    <w:p w:rsidR="00B932D2" w:rsidRPr="005A00E4" w:rsidRDefault="00B932D2" w:rsidP="00B932D2">
      <w:pPr>
        <w:numPr>
          <w:ilvl w:val="0"/>
          <w:numId w:val="8"/>
        </w:numPr>
        <w:jc w:val="both"/>
        <w:rPr>
          <w:lang w:val="fi-FI"/>
        </w:rPr>
      </w:pPr>
      <w:r w:rsidRPr="005A00E4">
        <w:rPr>
          <w:lang w:val="fi-FI"/>
        </w:rPr>
        <w:t>Kuvaile lyhyesti seurantaa ja arviointia koskevat suunnitelmat.</w:t>
      </w:r>
    </w:p>
    <w:p w:rsidR="00B932D2" w:rsidRPr="005A00E4" w:rsidRDefault="00B932D2" w:rsidP="00B932D2">
      <w:pPr>
        <w:jc w:val="both"/>
        <w:rPr>
          <w:lang w:val="fi-FI"/>
        </w:rPr>
      </w:pPr>
    </w:p>
    <w:p w:rsidR="00B932D2" w:rsidRPr="005A00E4" w:rsidRDefault="00B932D2" w:rsidP="00B932D2">
      <w:pPr>
        <w:ind w:left="1440"/>
        <w:jc w:val="both"/>
        <w:rPr>
          <w:lang w:val="fi-FI"/>
        </w:rPr>
      </w:pPr>
    </w:p>
    <w:p w:rsidR="00B932D2" w:rsidRPr="005A00E4" w:rsidRDefault="00B932D2" w:rsidP="00B932D2">
      <w:pPr>
        <w:pStyle w:val="Otsikko1"/>
        <w:numPr>
          <w:ilvl w:val="0"/>
          <w:numId w:val="37"/>
        </w:numPr>
        <w:ind w:left="284" w:hanging="284"/>
      </w:pPr>
      <w:r w:rsidRPr="005A00E4">
        <w:t>Kulttuuri- ja taiteellinen sisältö</w:t>
      </w:r>
    </w:p>
    <w:p w:rsidR="00B932D2" w:rsidRPr="005A00E4" w:rsidRDefault="00B932D2" w:rsidP="00B932D2">
      <w:pPr>
        <w:jc w:val="both"/>
        <w:rPr>
          <w:lang w:val="fi-FI"/>
        </w:rPr>
      </w:pPr>
    </w:p>
    <w:p w:rsidR="00B932D2" w:rsidRPr="005A00E4" w:rsidRDefault="00B932D2" w:rsidP="00B932D2">
      <w:pPr>
        <w:numPr>
          <w:ilvl w:val="0"/>
          <w:numId w:val="10"/>
        </w:numPr>
        <w:jc w:val="both"/>
        <w:rPr>
          <w:lang w:val="fi-FI"/>
        </w:rPr>
      </w:pPr>
      <w:r w:rsidRPr="005A00E4">
        <w:rPr>
          <w:lang w:val="fi-FI"/>
        </w:rPr>
        <w:t>Millainen on kaupunkinne taiteellinen visio ja strategia kulttuuriohjelmaa varten?</w:t>
      </w:r>
    </w:p>
    <w:p w:rsidR="00B932D2" w:rsidRPr="005A00E4" w:rsidRDefault="00B932D2" w:rsidP="00B932D2">
      <w:pPr>
        <w:ind w:left="720"/>
        <w:jc w:val="both"/>
        <w:rPr>
          <w:lang w:val="fi-FI"/>
        </w:rPr>
      </w:pPr>
      <w:r w:rsidRPr="005A00E4">
        <w:rPr>
          <w:lang w:val="fi-FI"/>
        </w:rPr>
        <w:t xml:space="preserve"> </w:t>
      </w:r>
    </w:p>
    <w:p w:rsidR="00B932D2" w:rsidRPr="005A00E4" w:rsidRDefault="00B932D2" w:rsidP="00B932D2">
      <w:pPr>
        <w:numPr>
          <w:ilvl w:val="0"/>
          <w:numId w:val="10"/>
        </w:numPr>
        <w:jc w:val="both"/>
        <w:rPr>
          <w:lang w:val="fi-FI"/>
        </w:rPr>
      </w:pPr>
      <w:r w:rsidRPr="005A00E4">
        <w:rPr>
          <w:lang w:val="fi-FI"/>
        </w:rPr>
        <w:lastRenderedPageBreak/>
        <w:t>Anna yleiskuva kulttuuriohjelmanne rakenteesta, myös vuoden päätoiminnan/-tapahtumien valikoimasta ja monimuotoisuudesta.</w:t>
      </w:r>
    </w:p>
    <w:p w:rsidR="00B932D2" w:rsidRPr="005A00E4" w:rsidRDefault="00B932D2" w:rsidP="00B932D2">
      <w:pPr>
        <w:ind w:left="720"/>
        <w:jc w:val="both"/>
        <w:rPr>
          <w:lang w:val="fi-FI"/>
        </w:rPr>
      </w:pPr>
    </w:p>
    <w:p w:rsidR="00B932D2" w:rsidRPr="005A00E4" w:rsidRDefault="00B932D2" w:rsidP="00B932D2">
      <w:pPr>
        <w:numPr>
          <w:ilvl w:val="0"/>
          <w:numId w:val="10"/>
        </w:numPr>
        <w:jc w:val="both"/>
        <w:rPr>
          <w:lang w:val="fi-FI"/>
        </w:rPr>
      </w:pPr>
      <w:r w:rsidRPr="005A00E4">
        <w:rPr>
          <w:lang w:val="fi-FI"/>
        </w:rPr>
        <w:t>Selitä lyhyesti, miten kulttuuriohjelma yhdistää paikalliseen kulttuuriperintöön ja perinteisiin taidemuotoihin uusia, innovatiivisia ja kokeellisia kulttuuri-ilmaisuja.</w:t>
      </w:r>
    </w:p>
    <w:p w:rsidR="00B932D2" w:rsidRPr="005A00E4" w:rsidRDefault="00B932D2" w:rsidP="00B932D2">
      <w:pPr>
        <w:jc w:val="both"/>
        <w:rPr>
          <w:lang w:val="fi-FI"/>
        </w:rPr>
      </w:pPr>
    </w:p>
    <w:p w:rsidR="00B932D2" w:rsidRPr="005A00E4" w:rsidRDefault="00B932D2" w:rsidP="00B932D2">
      <w:pPr>
        <w:numPr>
          <w:ilvl w:val="0"/>
          <w:numId w:val="10"/>
        </w:numPr>
        <w:jc w:val="both"/>
        <w:rPr>
          <w:lang w:val="fi-FI"/>
        </w:rPr>
      </w:pPr>
      <w:r w:rsidRPr="005A00E4">
        <w:rPr>
          <w:lang w:val="fi-FI"/>
        </w:rPr>
        <w:t xml:space="preserve">Miten kaupunki on ottanut tai miten se aikoo ottaa paikalliset taiteilijat ja kulttuurialan organisaatiot mukaan kulttuuriohjelman suunnitteluun ja toteutukseen? </w:t>
      </w:r>
    </w:p>
    <w:p w:rsidR="00B932D2" w:rsidRPr="005A00E4" w:rsidRDefault="00B932D2" w:rsidP="00B932D2">
      <w:pPr>
        <w:ind w:left="720"/>
        <w:jc w:val="both"/>
        <w:rPr>
          <w:lang w:val="fi-FI"/>
        </w:rPr>
      </w:pPr>
    </w:p>
    <w:p w:rsidR="00B932D2" w:rsidRPr="005A00E4" w:rsidRDefault="00B932D2" w:rsidP="00B932D2">
      <w:pPr>
        <w:pStyle w:val="Otsikko1"/>
        <w:numPr>
          <w:ilvl w:val="0"/>
          <w:numId w:val="37"/>
        </w:numPr>
        <w:ind w:left="284" w:hanging="284"/>
      </w:pPr>
      <w:r w:rsidRPr="005A00E4">
        <w:t>Eurooppalainen ulottuvuus</w:t>
      </w:r>
    </w:p>
    <w:p w:rsidR="00B932D2" w:rsidRPr="005A00E4" w:rsidRDefault="00B932D2" w:rsidP="00B932D2">
      <w:pPr>
        <w:jc w:val="both"/>
        <w:rPr>
          <w:lang w:val="fi-FI"/>
        </w:rPr>
      </w:pPr>
    </w:p>
    <w:p w:rsidR="00B932D2" w:rsidRPr="005A00E4" w:rsidRDefault="00B932D2" w:rsidP="00B932D2">
      <w:pPr>
        <w:numPr>
          <w:ilvl w:val="0"/>
          <w:numId w:val="8"/>
        </w:numPr>
        <w:jc w:val="both"/>
        <w:rPr>
          <w:lang w:val="fi-FI"/>
        </w:rPr>
      </w:pPr>
      <w:r w:rsidRPr="005A00E4">
        <w:rPr>
          <w:lang w:val="fi-FI"/>
        </w:rPr>
        <w:t xml:space="preserve"> Kuvaile suunniteltua toimintaa yleisellä tasolla seuraavista näkökulmista: </w:t>
      </w:r>
    </w:p>
    <w:p w:rsidR="00B932D2" w:rsidRPr="005A00E4" w:rsidRDefault="00B932D2" w:rsidP="00B932D2">
      <w:pPr>
        <w:ind w:left="720"/>
        <w:jc w:val="both"/>
        <w:rPr>
          <w:lang w:val="fi-FI"/>
        </w:rPr>
      </w:pPr>
    </w:p>
    <w:p w:rsidR="00B932D2" w:rsidRPr="005A00E4" w:rsidRDefault="00B932D2" w:rsidP="00B932D2">
      <w:pPr>
        <w:numPr>
          <w:ilvl w:val="0"/>
          <w:numId w:val="6"/>
        </w:numPr>
        <w:jc w:val="both"/>
        <w:rPr>
          <w:lang w:val="fi-FI"/>
        </w:rPr>
      </w:pPr>
      <w:r w:rsidRPr="005A00E4">
        <w:rPr>
          <w:lang w:val="fi-FI"/>
        </w:rPr>
        <w:t>Euroopan kulttuurien monimuotoisuuden, kulttuurien välisen vuoropuhelun ja unionin kansalaisten keskinäisen yhteisymmärryksen edistäminen</w:t>
      </w:r>
    </w:p>
    <w:p w:rsidR="00B932D2" w:rsidRPr="005A00E4" w:rsidRDefault="00B932D2" w:rsidP="00B932D2">
      <w:pPr>
        <w:numPr>
          <w:ilvl w:val="0"/>
          <w:numId w:val="6"/>
        </w:numPr>
        <w:jc w:val="both"/>
        <w:rPr>
          <w:lang w:val="fi-FI"/>
        </w:rPr>
      </w:pPr>
      <w:r w:rsidRPr="005A00E4">
        <w:rPr>
          <w:lang w:val="fi-FI"/>
        </w:rPr>
        <w:t>Euroopan kulttuurien, kulttuuriperinnön ja historian sekä Euroopan yhdentymisen ja ajankohtaisten eurooppalaisten kysymysten yhteisten näkökohtien korostaminen</w:t>
      </w:r>
    </w:p>
    <w:p w:rsidR="00B932D2" w:rsidRPr="005A00E4" w:rsidRDefault="00B932D2" w:rsidP="00B932D2">
      <w:pPr>
        <w:numPr>
          <w:ilvl w:val="0"/>
          <w:numId w:val="6"/>
        </w:numPr>
        <w:jc w:val="both"/>
        <w:rPr>
          <w:lang w:val="fi-FI"/>
        </w:rPr>
      </w:pPr>
      <w:r w:rsidRPr="005A00E4">
        <w:rPr>
          <w:lang w:val="fi-FI"/>
        </w:rPr>
        <w:t>eurooppalaisten taiteilijoiden osallisuus, eri maiden toimijoiden ja kaupunkien yhteistyö ja kansainväliset yhteistyökumppanuudet.</w:t>
      </w:r>
    </w:p>
    <w:p w:rsidR="00B932D2" w:rsidRPr="005A00E4" w:rsidRDefault="00B932D2" w:rsidP="00B932D2">
      <w:pPr>
        <w:ind w:left="1440" w:hanging="1440"/>
        <w:jc w:val="both"/>
        <w:rPr>
          <w:lang w:val="fi-FI"/>
        </w:rPr>
      </w:pPr>
      <w:r w:rsidRPr="005A00E4">
        <w:rPr>
          <w:lang w:val="fi-FI"/>
        </w:rPr>
        <w:tab/>
      </w:r>
    </w:p>
    <w:p w:rsidR="00B932D2" w:rsidRPr="005A00E4" w:rsidRDefault="00B932D2" w:rsidP="00B932D2">
      <w:pPr>
        <w:numPr>
          <w:ilvl w:val="0"/>
          <w:numId w:val="8"/>
        </w:numPr>
        <w:jc w:val="both"/>
        <w:rPr>
          <w:lang w:val="fi-FI"/>
        </w:rPr>
      </w:pPr>
      <w:r w:rsidRPr="005A00E4">
        <w:rPr>
          <w:lang w:val="fi-FI"/>
        </w:rPr>
        <w:t>Kerro kaupunkinne yleisestä strategiasta laajan eurooppalaisen ja kansainvälisen yleisön kiinnostuksen herättämiseksi.</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 xml:space="preserve">Missä määrin kaupunkinne suunnittelee yhteyksien muodostamista oman kulttuuriohjelmanne ja muiden </w:t>
      </w:r>
      <w:r w:rsidRPr="005A00E4">
        <w:rPr>
          <w:szCs w:val="22"/>
          <w:lang w:val="fi-FI"/>
        </w:rPr>
        <w:t>Euroopan kulttuuripääkaupungiksi nimitettyjen</w:t>
      </w:r>
      <w:r w:rsidRPr="005A00E4">
        <w:rPr>
          <w:lang w:val="fi-FI"/>
        </w:rPr>
        <w:t xml:space="preserve"> kaupunkien kulttuuriohjelman välille?</w:t>
      </w:r>
    </w:p>
    <w:p w:rsidR="00B932D2" w:rsidRPr="005A00E4" w:rsidRDefault="00B932D2" w:rsidP="00B932D2">
      <w:pPr>
        <w:ind w:left="720"/>
        <w:jc w:val="both"/>
        <w:rPr>
          <w:lang w:val="fi-FI"/>
        </w:rPr>
      </w:pPr>
    </w:p>
    <w:p w:rsidR="00B932D2" w:rsidRPr="005A00E4" w:rsidRDefault="00B932D2" w:rsidP="00B932D2">
      <w:pPr>
        <w:jc w:val="both"/>
        <w:rPr>
          <w:lang w:val="fi-FI"/>
        </w:rPr>
      </w:pPr>
    </w:p>
    <w:p w:rsidR="00B932D2" w:rsidRPr="005A00E4" w:rsidRDefault="00B932D2" w:rsidP="00B932D2">
      <w:pPr>
        <w:pStyle w:val="Otsikko1"/>
        <w:numPr>
          <w:ilvl w:val="0"/>
          <w:numId w:val="37"/>
        </w:numPr>
        <w:ind w:left="284" w:hanging="284"/>
      </w:pPr>
      <w:r w:rsidRPr="005A00E4">
        <w:t>Vaikutusala</w:t>
      </w:r>
    </w:p>
    <w:p w:rsidR="00B932D2" w:rsidRPr="005A00E4" w:rsidRDefault="00B932D2" w:rsidP="00B932D2">
      <w:pPr>
        <w:jc w:val="both"/>
        <w:rPr>
          <w:lang w:val="fi-FI"/>
        </w:rPr>
      </w:pPr>
    </w:p>
    <w:p w:rsidR="00B932D2" w:rsidRPr="005A00E4" w:rsidRDefault="00B932D2" w:rsidP="00B932D2">
      <w:pPr>
        <w:numPr>
          <w:ilvl w:val="0"/>
          <w:numId w:val="20"/>
        </w:numPr>
        <w:autoSpaceDE w:val="0"/>
        <w:autoSpaceDN w:val="0"/>
        <w:adjustRightInd w:val="0"/>
        <w:jc w:val="both"/>
        <w:rPr>
          <w:lang w:val="fi-FI"/>
        </w:rPr>
      </w:pPr>
      <w:r w:rsidRPr="005A00E4">
        <w:rPr>
          <w:lang w:val="fi-FI"/>
        </w:rPr>
        <w:t>Kerro, miten paikallinen väestö ja kansalaisyhteiskunnan toimijat on otettu mukaan hakemuksen laatimiseen ja vuoden toteutukseen.</w:t>
      </w:r>
    </w:p>
    <w:p w:rsidR="00B932D2" w:rsidRPr="005A00E4" w:rsidRDefault="00B932D2" w:rsidP="00B932D2">
      <w:pPr>
        <w:autoSpaceDE w:val="0"/>
        <w:autoSpaceDN w:val="0"/>
        <w:adjustRightInd w:val="0"/>
        <w:ind w:left="720" w:firstLine="60"/>
        <w:jc w:val="both"/>
        <w:rPr>
          <w:lang w:val="fi-FI"/>
        </w:rPr>
      </w:pPr>
    </w:p>
    <w:p w:rsidR="00B932D2" w:rsidRPr="005A00E4" w:rsidRDefault="00B932D2" w:rsidP="00B932D2">
      <w:pPr>
        <w:numPr>
          <w:ilvl w:val="0"/>
          <w:numId w:val="20"/>
        </w:numPr>
        <w:autoSpaceDE w:val="0"/>
        <w:autoSpaceDN w:val="0"/>
        <w:adjustRightInd w:val="0"/>
        <w:jc w:val="both"/>
        <w:rPr>
          <w:lang w:val="fi-FI"/>
        </w:rPr>
      </w:pPr>
      <w:r w:rsidRPr="005A00E4">
        <w:rPr>
          <w:lang w:val="fi-FI"/>
        </w:rPr>
        <w:t xml:space="preserve">Kerro, miten syrjäytyneille ja muita heikommassa asemassa oleville luodaan mahdollisuuksia osallistua. </w:t>
      </w:r>
    </w:p>
    <w:p w:rsidR="00B932D2" w:rsidRPr="005A00E4" w:rsidRDefault="00B932D2" w:rsidP="00B932D2">
      <w:pPr>
        <w:ind w:firstLine="720"/>
        <w:jc w:val="both"/>
        <w:rPr>
          <w:lang w:val="fi-FI"/>
        </w:rPr>
      </w:pPr>
    </w:p>
    <w:p w:rsidR="00B932D2" w:rsidRPr="005A00E4" w:rsidRDefault="00B932D2" w:rsidP="00B932D2">
      <w:pPr>
        <w:numPr>
          <w:ilvl w:val="0"/>
          <w:numId w:val="20"/>
        </w:numPr>
        <w:autoSpaceDE w:val="0"/>
        <w:autoSpaceDN w:val="0"/>
        <w:adjustRightInd w:val="0"/>
        <w:jc w:val="both"/>
        <w:rPr>
          <w:lang w:val="fi-FI"/>
        </w:rPr>
      </w:pPr>
      <w:r w:rsidRPr="005A00E4">
        <w:rPr>
          <w:lang w:val="fi-FI"/>
        </w:rPr>
        <w:t>Kerro yleisestä strategiastanne yleisöpohjan laajentamiseksi ja erityisesti yhteyksistä koulutukseen ja koulujen osallistumiseen.</w:t>
      </w:r>
    </w:p>
    <w:p w:rsidR="00B932D2" w:rsidRPr="005A00E4" w:rsidRDefault="00B932D2" w:rsidP="00B932D2">
      <w:pPr>
        <w:autoSpaceDE w:val="0"/>
        <w:autoSpaceDN w:val="0"/>
        <w:adjustRightInd w:val="0"/>
        <w:ind w:left="720"/>
        <w:jc w:val="both"/>
        <w:rPr>
          <w:lang w:val="fi-FI"/>
        </w:rPr>
      </w:pPr>
    </w:p>
    <w:p w:rsidR="00B932D2" w:rsidRPr="005A00E4" w:rsidRDefault="00B932D2" w:rsidP="00B932D2">
      <w:pPr>
        <w:jc w:val="both"/>
        <w:rPr>
          <w:lang w:val="fi-FI"/>
        </w:rPr>
      </w:pPr>
    </w:p>
    <w:p w:rsidR="00B932D2" w:rsidRPr="005A00E4" w:rsidRDefault="00B932D2" w:rsidP="00B932D2">
      <w:pPr>
        <w:pStyle w:val="Otsikko1"/>
        <w:numPr>
          <w:ilvl w:val="0"/>
          <w:numId w:val="37"/>
        </w:numPr>
        <w:ind w:left="284" w:hanging="284"/>
      </w:pPr>
      <w:r w:rsidRPr="005A00E4">
        <w:t>Hallinto</w:t>
      </w:r>
    </w:p>
    <w:p w:rsidR="00B932D2" w:rsidRPr="005A00E4" w:rsidRDefault="00B932D2" w:rsidP="00B932D2">
      <w:pPr>
        <w:jc w:val="both"/>
        <w:rPr>
          <w:lang w:val="fi-FI"/>
        </w:rPr>
      </w:pPr>
    </w:p>
    <w:p w:rsidR="00B932D2" w:rsidRPr="005A00E4" w:rsidRDefault="00B932D2" w:rsidP="00B932D2">
      <w:pPr>
        <w:pStyle w:val="Otsikko2"/>
        <w:numPr>
          <w:ilvl w:val="0"/>
          <w:numId w:val="38"/>
        </w:numPr>
        <w:ind w:left="709" w:hanging="283"/>
        <w:rPr>
          <w:b/>
          <w:lang w:val="fi-FI"/>
        </w:rPr>
      </w:pPr>
      <w:r w:rsidRPr="005A00E4">
        <w:rPr>
          <w:b/>
          <w:lang w:val="fi-FI"/>
        </w:rPr>
        <w:t>Talous</w:t>
      </w:r>
    </w:p>
    <w:p w:rsidR="00B932D2" w:rsidRPr="005A00E4" w:rsidRDefault="00B932D2" w:rsidP="00B932D2">
      <w:pPr>
        <w:jc w:val="both"/>
        <w:rPr>
          <w:u w:val="single"/>
          <w:lang w:val="fi-FI"/>
        </w:rPr>
      </w:pPr>
    </w:p>
    <w:p w:rsidR="00B932D2" w:rsidRPr="005A00E4" w:rsidRDefault="00B932D2" w:rsidP="00B932D2">
      <w:pPr>
        <w:pStyle w:val="Otsikko3"/>
        <w:numPr>
          <w:ilvl w:val="0"/>
          <w:numId w:val="39"/>
        </w:numPr>
        <w:ind w:left="709" w:hanging="283"/>
        <w:rPr>
          <w:i/>
          <w:lang w:val="fi-FI"/>
        </w:rPr>
      </w:pPr>
      <w:r w:rsidRPr="005A00E4">
        <w:rPr>
          <w:i/>
          <w:lang w:val="fi-FI"/>
        </w:rPr>
        <w:t>Kaupungin kulttuuribudjetti</w:t>
      </w:r>
    </w:p>
    <w:p w:rsidR="00B932D2" w:rsidRPr="005A00E4" w:rsidRDefault="00B932D2" w:rsidP="00B932D2">
      <w:pPr>
        <w:ind w:left="720"/>
        <w:jc w:val="both"/>
        <w:rPr>
          <w:lang w:val="fi-FI"/>
        </w:rPr>
      </w:pPr>
    </w:p>
    <w:p w:rsidR="00B932D2" w:rsidRPr="005A00E4" w:rsidRDefault="00B932D2" w:rsidP="00B932D2">
      <w:pPr>
        <w:numPr>
          <w:ilvl w:val="1"/>
          <w:numId w:val="9"/>
        </w:numPr>
        <w:jc w:val="both"/>
        <w:rPr>
          <w:lang w:val="fi-FI"/>
        </w:rPr>
      </w:pPr>
      <w:r w:rsidRPr="005A00E4">
        <w:rPr>
          <w:lang w:val="fi-FI"/>
        </w:rPr>
        <w:t>Mikä kaupungin kulttuuribudjetti on ollut viimeksi kuluneiden viiden vuoden aikana (ilman tämän Euroopan kulttuuripääkaupunkihakemuksen kustannuksia)? (Täytä seuraava taulukko.)</w:t>
      </w:r>
    </w:p>
    <w:p w:rsidR="00B932D2" w:rsidRPr="005A00E4" w:rsidRDefault="00B932D2" w:rsidP="00B932D2">
      <w:pPr>
        <w:jc w:val="both"/>
        <w:rPr>
          <w:u w:val="single"/>
          <w:lang w:val="fi-FI"/>
        </w:rPr>
      </w:pPr>
    </w:p>
    <w:tbl>
      <w:tblPr>
        <w:tblStyle w:val="TaulukkoRuudukko"/>
        <w:tblW w:w="7654" w:type="dxa"/>
        <w:tblInd w:w="1413" w:type="dxa"/>
        <w:tblLook w:val="04A0" w:firstRow="1" w:lastRow="0" w:firstColumn="1" w:lastColumn="0" w:noHBand="0" w:noVBand="1"/>
        <w:tblCaption w:val="Taulukko kaupungin kulttuuribudjetille"/>
      </w:tblPr>
      <w:tblGrid>
        <w:gridCol w:w="1134"/>
        <w:gridCol w:w="3119"/>
        <w:gridCol w:w="3401"/>
      </w:tblGrid>
      <w:tr w:rsidR="00B932D2" w:rsidRPr="00C65F02" w:rsidTr="00812426">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lang w:val="fi-FI"/>
              </w:rPr>
            </w:pPr>
            <w:r w:rsidRPr="005A00E4">
              <w:rPr>
                <w:b/>
                <w:lang w:val="fi-FI"/>
              </w:rPr>
              <w:t>Vuosi</w:t>
            </w:r>
          </w:p>
        </w:tc>
        <w:tc>
          <w:tcPr>
            <w:tcW w:w="311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lang w:val="fi-FI"/>
              </w:rPr>
            </w:pPr>
            <w:r w:rsidRPr="005A00E4">
              <w:rPr>
                <w:b/>
                <w:lang w:val="fi-FI"/>
              </w:rPr>
              <w:t>Kaupungin vuosittainen kulttuuribudjetti (euroina)</w:t>
            </w:r>
          </w:p>
        </w:tc>
        <w:tc>
          <w:tcPr>
            <w:tcW w:w="34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Kaupungin vuosittainen kulttuuribudjetti (prosentteina kaupungin nykyisestä kokonaisbudjetista)</w:t>
            </w:r>
          </w:p>
        </w:tc>
      </w:tr>
      <w:tr w:rsidR="00B932D2" w:rsidRPr="005A00E4" w:rsidTr="00812426">
        <w:tc>
          <w:tcPr>
            <w:tcW w:w="113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n-4</w:t>
            </w:r>
          </w:p>
        </w:tc>
        <w:tc>
          <w:tcPr>
            <w:tcW w:w="311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40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13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n-3</w:t>
            </w:r>
          </w:p>
        </w:tc>
        <w:tc>
          <w:tcPr>
            <w:tcW w:w="311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40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13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n-2</w:t>
            </w:r>
          </w:p>
        </w:tc>
        <w:tc>
          <w:tcPr>
            <w:tcW w:w="311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40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13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n-1</w:t>
            </w:r>
          </w:p>
        </w:tc>
        <w:tc>
          <w:tcPr>
            <w:tcW w:w="311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40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13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Nykyinen</w:t>
            </w:r>
          </w:p>
        </w:tc>
        <w:tc>
          <w:tcPr>
            <w:tcW w:w="311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40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18"/>
        <w:rPr>
          <w:u w:val="single"/>
          <w:lang w:val="fi-FI"/>
        </w:rPr>
      </w:pPr>
    </w:p>
    <w:p w:rsidR="00B932D2" w:rsidRPr="005A00E4" w:rsidRDefault="00B932D2" w:rsidP="00B932D2">
      <w:pPr>
        <w:jc w:val="both"/>
        <w:rPr>
          <w:u w:val="single"/>
          <w:lang w:val="fi-FI"/>
        </w:rPr>
      </w:pPr>
    </w:p>
    <w:p w:rsidR="00B932D2" w:rsidRPr="005A00E4" w:rsidRDefault="00B932D2" w:rsidP="00B932D2">
      <w:pPr>
        <w:numPr>
          <w:ilvl w:val="1"/>
          <w:numId w:val="9"/>
        </w:numPr>
        <w:jc w:val="both"/>
        <w:rPr>
          <w:lang w:val="fi-FI"/>
        </w:rPr>
      </w:pPr>
      <w:r w:rsidRPr="005A00E4">
        <w:rPr>
          <w:lang w:val="fi-FI"/>
        </w:rPr>
        <w:t xml:space="preserve">Jos kaupunki aikoo käyttää varoja vuosittaisesta kulttuuribudjetistaan Euroopan kulttuuripääkaupunki </w:t>
      </w:r>
      <w:r w:rsidRPr="005A00E4">
        <w:rPr>
          <w:lang w:val="fi-FI"/>
        </w:rPr>
        <w:noBreakHyphen/>
        <w:t xml:space="preserve">hankkeen rahoittamiseen, ilmoita summa hakemuksen esittämisvuodesta Euroopan kulttuuripääkaupunki </w:t>
      </w:r>
      <w:r w:rsidRPr="005A00E4">
        <w:rPr>
          <w:lang w:val="fi-FI"/>
        </w:rPr>
        <w:noBreakHyphen/>
        <w:t>vuoteen saakka.</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 xml:space="preserve">Minkä osan vuosittaisesta kokonaisbudjetistaan kaupunki aikoo käyttää kulttuuriin Euroopan kulttuuripääkaupunki </w:t>
      </w:r>
      <w:r w:rsidRPr="005A00E4">
        <w:rPr>
          <w:lang w:val="fi-FI"/>
        </w:rPr>
        <w:noBreakHyphen/>
        <w:t>vuoden jälkeen (euroina ja prosentteina vuosittaisesta kokonaisbudjetista)?</w:t>
      </w:r>
    </w:p>
    <w:p w:rsidR="00B932D2" w:rsidRPr="005A00E4" w:rsidRDefault="00B932D2" w:rsidP="00B932D2">
      <w:pPr>
        <w:jc w:val="both"/>
        <w:rPr>
          <w:lang w:val="fi-FI"/>
        </w:rPr>
      </w:pPr>
    </w:p>
    <w:p w:rsidR="00B932D2" w:rsidRPr="005A00E4" w:rsidRDefault="00B932D2" w:rsidP="00B932D2">
      <w:pPr>
        <w:pStyle w:val="Otsikko3"/>
        <w:numPr>
          <w:ilvl w:val="0"/>
          <w:numId w:val="39"/>
        </w:numPr>
        <w:ind w:left="709" w:hanging="283"/>
        <w:rPr>
          <w:i/>
          <w:lang w:val="fi-FI"/>
        </w:rPr>
      </w:pPr>
      <w:r w:rsidRPr="005A00E4">
        <w:rPr>
          <w:i/>
          <w:lang w:val="fi-FI"/>
        </w:rPr>
        <w:t>Nimitysvuoden toimintabudjetti</w:t>
      </w:r>
    </w:p>
    <w:p w:rsidR="00B932D2" w:rsidRPr="005A00E4" w:rsidRDefault="00B932D2" w:rsidP="00B932D2">
      <w:pPr>
        <w:ind w:left="720"/>
        <w:jc w:val="both"/>
        <w:rPr>
          <w:lang w:val="fi-FI"/>
        </w:rPr>
      </w:pPr>
    </w:p>
    <w:p w:rsidR="00B932D2" w:rsidRPr="005A00E4" w:rsidRDefault="00B932D2" w:rsidP="00B932D2">
      <w:pPr>
        <w:numPr>
          <w:ilvl w:val="1"/>
          <w:numId w:val="25"/>
        </w:numPr>
        <w:ind w:left="993"/>
        <w:jc w:val="both"/>
        <w:rPr>
          <w:lang w:val="fi-FI"/>
        </w:rPr>
      </w:pPr>
      <w:r w:rsidRPr="005A00E4">
        <w:rPr>
          <w:b/>
          <w:bCs/>
          <w:lang w:val="fi-FI"/>
        </w:rPr>
        <w:t>Tulot, joilla toiminnan kustannukset katetaan:</w:t>
      </w:r>
      <w:r w:rsidRPr="005A00E4">
        <w:rPr>
          <w:lang w:val="fi-FI"/>
        </w:rPr>
        <w:t xml:space="preserve"> </w:t>
      </w:r>
    </w:p>
    <w:p w:rsidR="00B932D2" w:rsidRPr="005A00E4" w:rsidRDefault="00B932D2" w:rsidP="00B932D2">
      <w:pPr>
        <w:ind w:left="993"/>
        <w:jc w:val="both"/>
        <w:rPr>
          <w:lang w:val="fi-FI"/>
        </w:rPr>
      </w:pPr>
    </w:p>
    <w:p w:rsidR="00B932D2" w:rsidRPr="005A00E4" w:rsidRDefault="00B932D2" w:rsidP="00B932D2">
      <w:pPr>
        <w:ind w:left="993"/>
        <w:jc w:val="both"/>
        <w:rPr>
          <w:lang w:val="fi-FI"/>
        </w:rPr>
      </w:pPr>
      <w:r w:rsidRPr="005A00E4">
        <w:rPr>
          <w:lang w:val="fi-FI"/>
        </w:rPr>
        <w:t>Esittele koko toimintabudjetti (eli varat, jotka on varattu nimenomaan toiminnan kustannusten kattamiseen). Budjetin on katettava valmisteluvaihe, nimitysvuosi, arviointi ja pitkän aikavälin vaikutuksiin liittyvät toimet. Täytä myös seuraava taulukko.</w:t>
      </w:r>
    </w:p>
    <w:p w:rsidR="00B932D2" w:rsidRPr="005A00E4" w:rsidRDefault="00B932D2" w:rsidP="00B932D2">
      <w:pPr>
        <w:ind w:left="1440"/>
        <w:jc w:val="both"/>
        <w:rPr>
          <w:lang w:val="fi-FI"/>
        </w:rPr>
      </w:pPr>
    </w:p>
    <w:tbl>
      <w:tblPr>
        <w:tblStyle w:val="TaulukkoRuudukko"/>
        <w:tblW w:w="0" w:type="auto"/>
        <w:tblInd w:w="1413" w:type="dxa"/>
        <w:tblLook w:val="04A0" w:firstRow="1" w:lastRow="0" w:firstColumn="1" w:lastColumn="0" w:noHBand="0" w:noVBand="1"/>
        <w:tblCaption w:val="Taulukko toimintabudjetille"/>
      </w:tblPr>
      <w:tblGrid>
        <w:gridCol w:w="2118"/>
        <w:gridCol w:w="1426"/>
        <w:gridCol w:w="1417"/>
        <w:gridCol w:w="1418"/>
        <w:gridCol w:w="1270"/>
      </w:tblGrid>
      <w:tr w:rsidR="00B932D2" w:rsidRPr="005A00E4" w:rsidTr="00812426">
        <w:trPr>
          <w:tblHeader/>
        </w:trPr>
        <w:tc>
          <w:tcPr>
            <w:tcW w:w="2118"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sz w:val="22"/>
                <w:lang w:val="fi-FI"/>
              </w:rPr>
            </w:pPr>
            <w:r w:rsidRPr="005A00E4">
              <w:rPr>
                <w:b/>
                <w:sz w:val="22"/>
                <w:lang w:val="fi-FI"/>
              </w:rPr>
              <w:t>Tulot, joilla toiminnan kustannukset katetaan (yhteensä, euroina)</w:t>
            </w:r>
          </w:p>
        </w:tc>
        <w:tc>
          <w:tcPr>
            <w:tcW w:w="1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Julkiselta sektorilta (euroina)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22"/>
                <w:lang w:val="fi-FI"/>
              </w:rPr>
            </w:pPr>
            <w:r w:rsidRPr="005A00E4">
              <w:rPr>
                <w:b/>
                <w:sz w:val="22"/>
                <w:lang w:val="fi-FI"/>
              </w:rPr>
              <w:t>Julkiselta sektorilta (prosentteina)</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Yksityiseltä sektorilta (euroina)</w:t>
            </w:r>
          </w:p>
        </w:tc>
        <w:tc>
          <w:tcPr>
            <w:tcW w:w="12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22"/>
                <w:lang w:val="fi-FI"/>
              </w:rPr>
            </w:pPr>
            <w:r w:rsidRPr="005A00E4">
              <w:rPr>
                <w:b/>
                <w:sz w:val="22"/>
                <w:lang w:val="fi-FI"/>
              </w:rPr>
              <w:t>Yksityiseltä sektorilta (prosentteina)</w:t>
            </w:r>
          </w:p>
        </w:tc>
      </w:tr>
      <w:tr w:rsidR="00B932D2" w:rsidRPr="005A00E4" w:rsidTr="00812426">
        <w:trPr>
          <w:trHeight w:val="202"/>
        </w:trPr>
        <w:tc>
          <w:tcPr>
            <w:tcW w:w="211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2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40"/>
        <w:jc w:val="both"/>
        <w:rPr>
          <w:i/>
          <w:iCs/>
          <w:u w:val="single"/>
          <w:lang w:val="fi-FI"/>
        </w:rPr>
      </w:pPr>
    </w:p>
    <w:p w:rsidR="00B932D2" w:rsidRPr="005A00E4" w:rsidRDefault="00B932D2" w:rsidP="00B932D2">
      <w:pPr>
        <w:ind w:left="1440"/>
        <w:jc w:val="both"/>
        <w:rPr>
          <w:i/>
          <w:iCs/>
          <w:u w:val="single"/>
          <w:lang w:val="fi-FI"/>
        </w:rPr>
      </w:pPr>
    </w:p>
    <w:p w:rsidR="00B932D2" w:rsidRPr="005A00E4" w:rsidRDefault="00B932D2" w:rsidP="00B932D2">
      <w:pPr>
        <w:ind w:left="1440"/>
        <w:jc w:val="both"/>
        <w:rPr>
          <w:i/>
          <w:u w:val="single"/>
          <w:lang w:val="fi-FI"/>
        </w:rPr>
      </w:pPr>
      <w:r w:rsidRPr="005A00E4">
        <w:rPr>
          <w:i/>
          <w:iCs/>
          <w:u w:val="single"/>
          <w:lang w:val="fi-FI"/>
        </w:rPr>
        <w:t>Tulot julkiselta sektorilta:</w:t>
      </w:r>
    </w:p>
    <w:p w:rsidR="00B932D2" w:rsidRPr="005A00E4" w:rsidRDefault="00B932D2" w:rsidP="00B932D2">
      <w:pPr>
        <w:ind w:left="1080"/>
        <w:jc w:val="both"/>
        <w:rPr>
          <w:lang w:val="fi-FI"/>
        </w:rPr>
      </w:pPr>
    </w:p>
    <w:p w:rsidR="00B932D2" w:rsidRPr="005A00E4" w:rsidRDefault="00B932D2" w:rsidP="00B932D2">
      <w:pPr>
        <w:numPr>
          <w:ilvl w:val="1"/>
          <w:numId w:val="9"/>
        </w:numPr>
        <w:jc w:val="both"/>
        <w:rPr>
          <w:lang w:val="fi-FI"/>
        </w:rPr>
      </w:pPr>
      <w:r w:rsidRPr="005A00E4">
        <w:rPr>
          <w:lang w:val="fi-FI"/>
        </w:rPr>
        <w:t>Erittele julkiselta sektorilta saamanne tulot toiminnan kustannusten kattamiseen. Täytä seuraava taulukko.</w:t>
      </w:r>
    </w:p>
    <w:p w:rsidR="00B932D2" w:rsidRPr="005A00E4" w:rsidRDefault="00B932D2" w:rsidP="00B932D2">
      <w:pPr>
        <w:snapToGrid w:val="0"/>
        <w:ind w:left="1080"/>
        <w:jc w:val="both"/>
        <w:rPr>
          <w:lang w:val="fi-FI"/>
        </w:rPr>
      </w:pPr>
    </w:p>
    <w:p w:rsidR="00B932D2" w:rsidRPr="005A00E4" w:rsidRDefault="00B932D2" w:rsidP="00B932D2">
      <w:pPr>
        <w:ind w:left="1418"/>
        <w:jc w:val="both"/>
        <w:rPr>
          <w:lang w:val="fi-FI"/>
        </w:rPr>
      </w:pPr>
    </w:p>
    <w:tbl>
      <w:tblPr>
        <w:tblStyle w:val="TaulukkoRuudukko"/>
        <w:tblW w:w="0" w:type="auto"/>
        <w:tblInd w:w="1440" w:type="dxa"/>
        <w:tblLook w:val="04A0" w:firstRow="1" w:lastRow="0" w:firstColumn="1" w:lastColumn="0" w:noHBand="0" w:noVBand="1"/>
        <w:tblCaption w:val="Taulukko tuloille julkiselta sektorilta"/>
      </w:tblPr>
      <w:tblGrid>
        <w:gridCol w:w="2558"/>
        <w:gridCol w:w="2536"/>
        <w:gridCol w:w="2528"/>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Tulot toiminnan kustannusten kattamiseen julkiselta sektorilta</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euroina</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prosentteina (%)</w:t>
            </w: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Valtio</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Kaupunki</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Pr>
                <w:lang w:val="fi-FI"/>
              </w:rPr>
              <w:t>Alue</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C65F02"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lastRenderedPageBreak/>
              <w:t>EU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-palkintoa lukuun ottamatta)</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Muu</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40"/>
        <w:jc w:val="both"/>
        <w:rPr>
          <w:lang w:val="fi-FI"/>
        </w:rPr>
      </w:pPr>
    </w:p>
    <w:tbl>
      <w:tblPr>
        <w:tblStyle w:val="TaulukkoRuudukko"/>
        <w:tblW w:w="0" w:type="auto"/>
        <w:tblInd w:w="1440" w:type="dxa"/>
        <w:tblLook w:val="04A0" w:firstRow="1" w:lastRow="0" w:firstColumn="1" w:lastColumn="0" w:noHBand="0" w:noVBand="1"/>
      </w:tblPr>
      <w:tblGrid>
        <w:gridCol w:w="2618"/>
        <w:gridCol w:w="2502"/>
        <w:gridCol w:w="2502"/>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b/>
                <w:lang w:val="fi-FI"/>
              </w:rPr>
            </w:pPr>
            <w:r w:rsidRPr="005A00E4">
              <w:rPr>
                <w:b/>
                <w:lang w:val="fi-FI"/>
              </w:rPr>
              <w:t>Yhteensä</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jc w:val="both"/>
        <w:rPr>
          <w:lang w:val="fi-FI"/>
        </w:rPr>
      </w:pP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Ovatko julkiset rahoitusviranomaiset (kaupunki/kunta, alue, valtio) jo äänestäneet tai antaneet lupauksen toiminnan kustannusten kattamisesta? Jos eivät, milloin se tehdään?</w:t>
      </w:r>
    </w:p>
    <w:p w:rsidR="00B932D2" w:rsidRPr="005A00E4" w:rsidRDefault="00B932D2" w:rsidP="00B932D2">
      <w:pPr>
        <w:ind w:left="1440"/>
        <w:jc w:val="both"/>
        <w:rPr>
          <w:lang w:val="fi-FI"/>
        </w:rPr>
      </w:pPr>
    </w:p>
    <w:p w:rsidR="00B932D2" w:rsidRPr="005A00E4" w:rsidRDefault="00B932D2" w:rsidP="00B932D2">
      <w:pPr>
        <w:ind w:left="1440"/>
        <w:jc w:val="both"/>
        <w:rPr>
          <w:i/>
          <w:u w:val="single"/>
          <w:lang w:val="fi-FI"/>
        </w:rPr>
      </w:pPr>
      <w:r w:rsidRPr="005A00E4">
        <w:rPr>
          <w:i/>
          <w:iCs/>
          <w:u w:val="single"/>
          <w:lang w:val="fi-FI"/>
        </w:rPr>
        <w:t>Tulot yksityiseltä sektorilta:</w:t>
      </w:r>
    </w:p>
    <w:p w:rsidR="00B932D2" w:rsidRPr="005A00E4" w:rsidRDefault="00B932D2" w:rsidP="00B932D2">
      <w:pPr>
        <w:ind w:left="1440"/>
        <w:jc w:val="both"/>
        <w:rPr>
          <w:i/>
          <w:u w:val="single"/>
          <w:lang w:val="fi-FI"/>
        </w:rPr>
      </w:pPr>
    </w:p>
    <w:p w:rsidR="00B932D2" w:rsidRPr="005A00E4" w:rsidRDefault="00B932D2" w:rsidP="00B932D2">
      <w:pPr>
        <w:numPr>
          <w:ilvl w:val="1"/>
          <w:numId w:val="9"/>
        </w:numPr>
        <w:jc w:val="both"/>
        <w:rPr>
          <w:lang w:val="fi-FI"/>
        </w:rPr>
      </w:pPr>
      <w:r w:rsidRPr="005A00E4">
        <w:rPr>
          <w:lang w:val="fi-FI"/>
        </w:rPr>
        <w:t>Millaisella varainhankintastrategialla tukea haetaan yksityisiltä tukijoilta? Millainen on suunnitelmanne tukijoiden tapahtumaan osallistumista varten?</w:t>
      </w:r>
    </w:p>
    <w:p w:rsidR="00B932D2" w:rsidRPr="005A00E4" w:rsidRDefault="00B932D2" w:rsidP="00B932D2">
      <w:pPr>
        <w:jc w:val="both"/>
        <w:rPr>
          <w:lang w:val="fi-FI"/>
        </w:rPr>
      </w:pPr>
    </w:p>
    <w:p w:rsidR="00B932D2" w:rsidRPr="005A00E4" w:rsidRDefault="00B932D2" w:rsidP="00B932D2">
      <w:pPr>
        <w:numPr>
          <w:ilvl w:val="1"/>
          <w:numId w:val="25"/>
        </w:numPr>
        <w:ind w:left="993"/>
        <w:jc w:val="both"/>
        <w:rPr>
          <w:lang w:val="fi-FI"/>
        </w:rPr>
      </w:pPr>
      <w:r w:rsidRPr="005A00E4">
        <w:rPr>
          <w:lang w:val="fi-FI"/>
        </w:rPr>
        <w:t>Toiminnan kustannukset:</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Erittele toiminnan kustannukset täyttämällä seuraava taulukko.</w:t>
      </w:r>
    </w:p>
    <w:p w:rsidR="00B932D2" w:rsidRPr="005A00E4" w:rsidRDefault="00B932D2" w:rsidP="00B932D2">
      <w:pPr>
        <w:jc w:val="both"/>
        <w:rPr>
          <w:lang w:val="fi-FI"/>
        </w:rPr>
      </w:pPr>
    </w:p>
    <w:p w:rsidR="00B932D2" w:rsidRPr="005A00E4" w:rsidRDefault="00B932D2" w:rsidP="00B932D2">
      <w:pPr>
        <w:jc w:val="both"/>
        <w:rPr>
          <w:lang w:val="fi-FI"/>
        </w:rPr>
      </w:pPr>
    </w:p>
    <w:tbl>
      <w:tblPr>
        <w:tblStyle w:val="TaulukkoRuudukko"/>
        <w:tblW w:w="9493" w:type="dxa"/>
        <w:tblLayout w:type="fixed"/>
        <w:tblLook w:val="04A0" w:firstRow="1" w:lastRow="0" w:firstColumn="1" w:lastColumn="0" w:noHBand="0" w:noVBand="1"/>
        <w:tblCaption w:val="Taulukko kustannuserittelylle"/>
      </w:tblPr>
      <w:tblGrid>
        <w:gridCol w:w="999"/>
        <w:gridCol w:w="1000"/>
        <w:gridCol w:w="993"/>
        <w:gridCol w:w="993"/>
        <w:gridCol w:w="1113"/>
        <w:gridCol w:w="1134"/>
        <w:gridCol w:w="851"/>
        <w:gridCol w:w="758"/>
        <w:gridCol w:w="236"/>
        <w:gridCol w:w="1416"/>
      </w:tblGrid>
      <w:tr w:rsidR="00A40062" w:rsidRPr="005A00E4" w:rsidTr="00A40062">
        <w:trPr>
          <w:trHeight w:val="1812"/>
          <w:tblHeader/>
        </w:trPr>
        <w:tc>
          <w:tcPr>
            <w:tcW w:w="9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Ohjelman kustannukset (euroina)</w:t>
            </w:r>
          </w:p>
        </w:tc>
        <w:tc>
          <w:tcPr>
            <w:tcW w:w="10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Ohjelman kustannukset (%)</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Mainonta ja markkinointi (euroina)</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Mainonta ja markkinointi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Palkat, yleiskustannukset ja hallinto (euroina)</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Palkat, yleiskustannukset ja hallinto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Muu, mikä? (euroina)</w:t>
            </w:r>
          </w:p>
        </w:tc>
        <w:tc>
          <w:tcPr>
            <w:tcW w:w="75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Muu, mikä? (%)</w:t>
            </w:r>
          </w:p>
        </w:tc>
        <w:tc>
          <w:tcPr>
            <w:tcW w:w="236" w:type="dxa"/>
            <w:tcBorders>
              <w:top w:val="nil"/>
              <w:left w:val="single" w:sz="4" w:space="0" w:color="auto"/>
              <w:bottom w:val="nil"/>
              <w:right w:val="single" w:sz="4" w:space="0" w:color="auto"/>
            </w:tcBorders>
            <w:vAlign w:val="center"/>
          </w:tcPr>
          <w:p w:rsidR="00B932D2" w:rsidRPr="005A00E4" w:rsidRDefault="00B932D2" w:rsidP="00812426">
            <w:pPr>
              <w:jc w:val="center"/>
              <w:rPr>
                <w:b/>
                <w:sz w:val="18"/>
                <w:lang w:val="fi-FI"/>
              </w:rPr>
            </w:pPr>
          </w:p>
        </w:tc>
        <w:tc>
          <w:tcPr>
            <w:tcW w:w="141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sz w:val="18"/>
                <w:lang w:val="fi-FI"/>
              </w:rPr>
            </w:pPr>
            <w:r w:rsidRPr="005A00E4">
              <w:rPr>
                <w:b/>
                <w:sz w:val="18"/>
                <w:lang w:val="fi-FI"/>
              </w:rPr>
              <w:t>Toiminnan kustannukset yhteensä</w:t>
            </w:r>
          </w:p>
        </w:tc>
      </w:tr>
      <w:tr w:rsidR="00B932D2" w:rsidRPr="005A00E4" w:rsidTr="00A40062">
        <w:trPr>
          <w:trHeight w:val="360"/>
        </w:trPr>
        <w:tc>
          <w:tcPr>
            <w:tcW w:w="99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00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1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34"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75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236" w:type="dxa"/>
            <w:tcBorders>
              <w:top w:val="nil"/>
              <w:left w:val="single" w:sz="4" w:space="0" w:color="auto"/>
              <w:bottom w:val="nil"/>
              <w:right w:val="single" w:sz="4" w:space="0" w:color="auto"/>
            </w:tcBorders>
          </w:tcPr>
          <w:p w:rsidR="00B932D2" w:rsidRPr="005A00E4" w:rsidRDefault="00B932D2" w:rsidP="00812426">
            <w:pPr>
              <w:jc w:val="both"/>
              <w:rPr>
                <w:lang w:val="fi-FI"/>
              </w:rPr>
            </w:pPr>
          </w:p>
        </w:tc>
        <w:tc>
          <w:tcPr>
            <w:tcW w:w="14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jc w:val="both"/>
        <w:rPr>
          <w:lang w:val="fi-FI"/>
        </w:rPr>
      </w:pPr>
    </w:p>
    <w:p w:rsidR="00B932D2" w:rsidRPr="005A00E4" w:rsidRDefault="00B932D2" w:rsidP="00B932D2">
      <w:pPr>
        <w:jc w:val="both"/>
        <w:rPr>
          <w:lang w:val="fi-FI"/>
        </w:rPr>
      </w:pPr>
    </w:p>
    <w:p w:rsidR="00B932D2" w:rsidRPr="005A00E4" w:rsidRDefault="00B932D2" w:rsidP="00B932D2">
      <w:pPr>
        <w:pStyle w:val="Otsikko3"/>
        <w:numPr>
          <w:ilvl w:val="0"/>
          <w:numId w:val="39"/>
        </w:numPr>
        <w:ind w:left="709" w:hanging="283"/>
        <w:rPr>
          <w:i/>
          <w:lang w:val="fi-FI"/>
        </w:rPr>
      </w:pPr>
      <w:r w:rsidRPr="005A00E4">
        <w:rPr>
          <w:i/>
          <w:lang w:val="fi-FI"/>
        </w:rPr>
        <w:t xml:space="preserve">Budjetti pääomakustannuksia varten: </w:t>
      </w:r>
    </w:p>
    <w:p w:rsidR="00B932D2" w:rsidRPr="005A00E4" w:rsidRDefault="00B932D2" w:rsidP="00B932D2">
      <w:pPr>
        <w:jc w:val="both"/>
        <w:rPr>
          <w:lang w:val="fi-FI"/>
        </w:rPr>
      </w:pPr>
    </w:p>
    <w:p w:rsidR="00B932D2" w:rsidRPr="005A00E4" w:rsidRDefault="00B932D2" w:rsidP="00B932D2">
      <w:pPr>
        <w:numPr>
          <w:ilvl w:val="1"/>
          <w:numId w:val="9"/>
        </w:numPr>
        <w:jc w:val="both"/>
        <w:rPr>
          <w:lang w:val="fi-FI"/>
        </w:rPr>
      </w:pPr>
      <w:r w:rsidRPr="005A00E4">
        <w:rPr>
          <w:lang w:val="fi-FI"/>
        </w:rPr>
        <w:t xml:space="preserve">Erittele julkiselta sektorilta saamanne tulot nimitysvuoteen liittyvien </w:t>
      </w:r>
      <w:r>
        <w:rPr>
          <w:lang w:val="fi-FI"/>
        </w:rPr>
        <w:t>pääomakustannusten</w:t>
      </w:r>
      <w:r w:rsidRPr="005A00E4">
        <w:rPr>
          <w:lang w:val="fi-FI"/>
        </w:rPr>
        <w:t xml:space="preserve"> kattamiseen. Täytä seuraava taulukko.</w:t>
      </w:r>
    </w:p>
    <w:p w:rsidR="00B932D2" w:rsidRPr="005A00E4" w:rsidRDefault="00B932D2" w:rsidP="00B932D2">
      <w:pPr>
        <w:rPr>
          <w:lang w:val="fi-FI"/>
        </w:rPr>
      </w:pPr>
      <w:r w:rsidRPr="005A00E4">
        <w:rPr>
          <w:lang w:val="fi-FI"/>
        </w:rPr>
        <w:br w:type="page"/>
      </w:r>
    </w:p>
    <w:p w:rsidR="00B932D2" w:rsidRPr="005A00E4" w:rsidRDefault="00B932D2" w:rsidP="00B932D2">
      <w:pPr>
        <w:jc w:val="both"/>
        <w:rPr>
          <w:lang w:val="fi-FI"/>
        </w:rPr>
      </w:pPr>
    </w:p>
    <w:p w:rsidR="00B932D2" w:rsidRPr="005A00E4" w:rsidRDefault="00B932D2" w:rsidP="00B932D2">
      <w:pPr>
        <w:ind w:left="1440"/>
        <w:jc w:val="both"/>
        <w:rPr>
          <w:lang w:val="fi-FI"/>
        </w:rPr>
      </w:pPr>
    </w:p>
    <w:tbl>
      <w:tblPr>
        <w:tblStyle w:val="TaulukkoRuudukko"/>
        <w:tblW w:w="0" w:type="auto"/>
        <w:tblInd w:w="1440" w:type="dxa"/>
        <w:tblLook w:val="04A0" w:firstRow="1" w:lastRow="0" w:firstColumn="1" w:lastColumn="0" w:noHBand="0" w:noVBand="1"/>
        <w:tblCaption w:val="Taulukko julkiselta sektorilta saaduille tuloille pääomakustannusten kattamiseen"/>
      </w:tblPr>
      <w:tblGrid>
        <w:gridCol w:w="2553"/>
        <w:gridCol w:w="2539"/>
        <w:gridCol w:w="2530"/>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Julkiselta sektorilta saadut tulot pääomakustannusten</w:t>
            </w:r>
            <w:r w:rsidRPr="005A00E4">
              <w:rPr>
                <w:b/>
                <w:color w:val="FF0000"/>
                <w:lang w:val="fi-FI"/>
              </w:rPr>
              <w:t xml:space="preserve"> </w:t>
            </w:r>
            <w:r w:rsidRPr="005A00E4">
              <w:rPr>
                <w:b/>
                <w:lang w:val="fi-FI"/>
              </w:rPr>
              <w:t>kattamiseen</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euroina</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prosentteina (%)</w:t>
            </w: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Valtio</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Kaupunki</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Pr>
                <w:lang w:val="fi-FI"/>
              </w:rPr>
              <w:t>Alue</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C65F02"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EU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-palkintoa lukuun ottamatta)</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Muu</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40"/>
        <w:jc w:val="both"/>
        <w:rPr>
          <w:lang w:val="fi-FI"/>
        </w:rPr>
      </w:pPr>
    </w:p>
    <w:tbl>
      <w:tblPr>
        <w:tblStyle w:val="TaulukkoRuudukko"/>
        <w:tblW w:w="0" w:type="auto"/>
        <w:tblInd w:w="1440" w:type="dxa"/>
        <w:tblLook w:val="04A0" w:firstRow="1" w:lastRow="0" w:firstColumn="1" w:lastColumn="0" w:noHBand="0" w:noVBand="1"/>
      </w:tblPr>
      <w:tblGrid>
        <w:gridCol w:w="2618"/>
        <w:gridCol w:w="2502"/>
        <w:gridCol w:w="2502"/>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b/>
                <w:lang w:val="fi-FI"/>
              </w:rPr>
            </w:pPr>
            <w:r w:rsidRPr="005A00E4">
              <w:rPr>
                <w:b/>
                <w:lang w:val="fi-FI"/>
              </w:rPr>
              <w:t>Yhteensä</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 xml:space="preserve">Ovatko julkiset rahoitusviranomaiset (kaupunki/kunta, </w:t>
      </w:r>
      <w:r>
        <w:rPr>
          <w:lang w:val="fi-FI"/>
        </w:rPr>
        <w:t>alue</w:t>
      </w:r>
      <w:r w:rsidRPr="005A00E4">
        <w:rPr>
          <w:lang w:val="fi-FI"/>
        </w:rPr>
        <w:t>, valtio) jo äänestäneet tai antaneet lupauksen pääomakustannusten kattamisesta? Jos eivät, milloin se tehdään?</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Millaisella varainhankintastrategialla pääomakustannusten kattamiseen haetaan taloudellista tukea unionin ohjelmista/rahastoista?</w:t>
      </w:r>
    </w:p>
    <w:p w:rsidR="00B932D2" w:rsidRPr="005A00E4" w:rsidRDefault="00B932D2" w:rsidP="00B932D2">
      <w:pPr>
        <w:jc w:val="both"/>
        <w:rPr>
          <w:lang w:val="fi-FI"/>
        </w:rPr>
      </w:pPr>
    </w:p>
    <w:p w:rsidR="00B932D2" w:rsidRPr="005A00E4" w:rsidRDefault="00B932D2" w:rsidP="00B932D2">
      <w:pPr>
        <w:numPr>
          <w:ilvl w:val="1"/>
          <w:numId w:val="9"/>
        </w:numPr>
        <w:jc w:val="both"/>
        <w:rPr>
          <w:lang w:val="fi-FI"/>
        </w:rPr>
      </w:pPr>
      <w:r w:rsidRPr="005A00E4">
        <w:rPr>
          <w:lang w:val="fi-FI"/>
        </w:rPr>
        <w:t xml:space="preserve">Lisää tarvittaessa tähän taulukko, jossa määritetään summat, jotka käytetään uuden kulttuuri-infrastruktuurin rakentamiseen nimitysvuoden puitteissa. </w:t>
      </w:r>
    </w:p>
    <w:p w:rsidR="00B932D2" w:rsidRPr="005A00E4" w:rsidRDefault="00B932D2" w:rsidP="00B932D2">
      <w:pPr>
        <w:ind w:left="1440"/>
        <w:jc w:val="both"/>
        <w:rPr>
          <w:lang w:val="fi-FI"/>
        </w:rPr>
      </w:pPr>
    </w:p>
    <w:p w:rsidR="00B932D2" w:rsidRPr="005A00E4" w:rsidRDefault="00B932D2" w:rsidP="00B932D2">
      <w:pPr>
        <w:pStyle w:val="Otsikko2"/>
        <w:numPr>
          <w:ilvl w:val="0"/>
          <w:numId w:val="38"/>
        </w:numPr>
        <w:ind w:left="709" w:hanging="283"/>
        <w:rPr>
          <w:b/>
          <w:lang w:val="fi-FI"/>
        </w:rPr>
      </w:pPr>
      <w:r w:rsidRPr="005A00E4">
        <w:rPr>
          <w:b/>
          <w:lang w:val="fi-FI"/>
        </w:rPr>
        <w:t>Organisaatiorakenne</w:t>
      </w:r>
    </w:p>
    <w:p w:rsidR="00B932D2" w:rsidRPr="005A00E4" w:rsidRDefault="00B932D2" w:rsidP="00B932D2">
      <w:pPr>
        <w:ind w:left="720"/>
        <w:jc w:val="both"/>
        <w:rPr>
          <w:lang w:val="fi-FI"/>
        </w:rPr>
      </w:pPr>
    </w:p>
    <w:p w:rsidR="00B932D2" w:rsidRPr="005A00E4" w:rsidRDefault="00B932D2" w:rsidP="00B932D2">
      <w:pPr>
        <w:numPr>
          <w:ilvl w:val="0"/>
          <w:numId w:val="21"/>
        </w:numPr>
        <w:jc w:val="both"/>
        <w:rPr>
          <w:lang w:val="fi-FI"/>
        </w:rPr>
      </w:pPr>
      <w:r w:rsidRPr="005A00E4">
        <w:rPr>
          <w:lang w:val="fi-FI"/>
        </w:rPr>
        <w:t xml:space="preserve">Kerro pääpiirteittäin Euroopan kulttuuripääkaupunki </w:t>
      </w:r>
      <w:r w:rsidRPr="005A00E4">
        <w:rPr>
          <w:lang w:val="fi-FI"/>
        </w:rPr>
        <w:noBreakHyphen/>
        <w:t>vuoden toteuttamiseen suunnitellusta hallinto- ja toteutusrakenteesta.</w:t>
      </w:r>
    </w:p>
    <w:p w:rsidR="00B932D2" w:rsidRPr="005A00E4" w:rsidRDefault="00B932D2" w:rsidP="00B932D2">
      <w:pPr>
        <w:jc w:val="both"/>
        <w:rPr>
          <w:lang w:val="fi-FI"/>
        </w:rPr>
      </w:pPr>
    </w:p>
    <w:p w:rsidR="00B932D2" w:rsidRPr="005A00E4" w:rsidRDefault="00B932D2" w:rsidP="00B932D2">
      <w:pPr>
        <w:jc w:val="both"/>
        <w:rPr>
          <w:b/>
          <w:u w:val="single"/>
          <w:lang w:val="fi-FI"/>
        </w:rPr>
      </w:pPr>
    </w:p>
    <w:p w:rsidR="00B932D2" w:rsidRPr="005A00E4" w:rsidRDefault="00B932D2" w:rsidP="00B932D2">
      <w:pPr>
        <w:pStyle w:val="Otsikko2"/>
        <w:numPr>
          <w:ilvl w:val="0"/>
          <w:numId w:val="38"/>
        </w:numPr>
        <w:ind w:left="709" w:hanging="283"/>
        <w:rPr>
          <w:b/>
          <w:lang w:val="fi-FI"/>
        </w:rPr>
      </w:pPr>
      <w:r w:rsidRPr="005A00E4">
        <w:rPr>
          <w:b/>
          <w:lang w:val="fi-FI"/>
        </w:rPr>
        <w:t>Valmiussuunnitelma</w:t>
      </w:r>
    </w:p>
    <w:p w:rsidR="00B932D2" w:rsidRPr="005A00E4" w:rsidRDefault="00B932D2" w:rsidP="00B932D2">
      <w:pPr>
        <w:jc w:val="both"/>
        <w:rPr>
          <w:u w:val="single"/>
          <w:lang w:val="fi-FI"/>
        </w:rPr>
      </w:pPr>
    </w:p>
    <w:p w:rsidR="00B932D2" w:rsidRPr="005A00E4" w:rsidRDefault="00B932D2" w:rsidP="00B932D2">
      <w:pPr>
        <w:ind w:left="720"/>
        <w:jc w:val="both"/>
        <w:rPr>
          <w:lang w:val="fi-FI"/>
        </w:rPr>
      </w:pPr>
    </w:p>
    <w:p w:rsidR="00B932D2" w:rsidRPr="005A00E4" w:rsidRDefault="00B932D2" w:rsidP="00B932D2">
      <w:pPr>
        <w:numPr>
          <w:ilvl w:val="0"/>
          <w:numId w:val="22"/>
        </w:numPr>
        <w:jc w:val="both"/>
        <w:rPr>
          <w:lang w:val="fi-FI"/>
        </w:rPr>
      </w:pPr>
      <w:r w:rsidRPr="005A00E4">
        <w:rPr>
          <w:lang w:val="fi-FI"/>
        </w:rPr>
        <w:t>Mitkä ovat hankkeenne pääasialliset vahvuudet ja heikkoudet? Miten aiotte selvittää havaitut heikkoudet?</w:t>
      </w:r>
    </w:p>
    <w:p w:rsidR="00B932D2" w:rsidRPr="005A00E4" w:rsidRDefault="00B932D2" w:rsidP="00B932D2">
      <w:pPr>
        <w:jc w:val="both"/>
        <w:rPr>
          <w:u w:val="single"/>
          <w:lang w:val="fi-FI"/>
        </w:rPr>
      </w:pPr>
    </w:p>
    <w:p w:rsidR="00B932D2" w:rsidRPr="005A00E4" w:rsidRDefault="00B932D2" w:rsidP="00B932D2">
      <w:pPr>
        <w:ind w:left="709" w:hanging="283"/>
        <w:jc w:val="both"/>
        <w:rPr>
          <w:lang w:val="fi-FI"/>
        </w:rPr>
      </w:pPr>
    </w:p>
    <w:p w:rsidR="00B932D2" w:rsidRPr="005A00E4" w:rsidRDefault="00B932D2" w:rsidP="00B932D2">
      <w:pPr>
        <w:pStyle w:val="Otsikko2"/>
        <w:numPr>
          <w:ilvl w:val="0"/>
          <w:numId w:val="38"/>
        </w:numPr>
        <w:ind w:left="709" w:hanging="283"/>
        <w:rPr>
          <w:b/>
          <w:lang w:val="fi-FI"/>
        </w:rPr>
      </w:pPr>
      <w:r w:rsidRPr="005A00E4">
        <w:rPr>
          <w:b/>
          <w:lang w:val="fi-FI"/>
        </w:rPr>
        <w:t>Markkinointi ja viestintä</w:t>
      </w:r>
    </w:p>
    <w:p w:rsidR="00B932D2" w:rsidRPr="005A00E4" w:rsidRDefault="00B932D2" w:rsidP="00B932D2">
      <w:pPr>
        <w:ind w:left="720"/>
        <w:jc w:val="both"/>
        <w:rPr>
          <w:u w:val="single"/>
          <w:lang w:val="fi-FI"/>
        </w:rPr>
      </w:pPr>
    </w:p>
    <w:p w:rsidR="00B932D2" w:rsidRPr="005A00E4" w:rsidRDefault="00B932D2" w:rsidP="00B932D2">
      <w:pPr>
        <w:autoSpaceDE w:val="0"/>
        <w:autoSpaceDN w:val="0"/>
        <w:adjustRightInd w:val="0"/>
        <w:jc w:val="both"/>
        <w:rPr>
          <w:lang w:val="fi-FI"/>
        </w:rPr>
      </w:pPr>
    </w:p>
    <w:p w:rsidR="00B932D2" w:rsidRPr="005A00E4" w:rsidRDefault="00B932D2" w:rsidP="00B932D2">
      <w:pPr>
        <w:numPr>
          <w:ilvl w:val="0"/>
          <w:numId w:val="24"/>
        </w:numPr>
        <w:jc w:val="both"/>
        <w:rPr>
          <w:lang w:val="fi-FI"/>
        </w:rPr>
      </w:pPr>
      <w:r w:rsidRPr="005A00E4">
        <w:rPr>
          <w:lang w:val="fi-FI"/>
        </w:rPr>
        <w:t>Kerro pääpiirteittäin kaupunkinne Euroopan kulttuuripääkaupunkivuodelle suunnitellusta markkinointi- ja viestintästrategiasta.</w:t>
      </w:r>
    </w:p>
    <w:p w:rsidR="00B932D2" w:rsidRPr="005A00E4" w:rsidRDefault="00B932D2" w:rsidP="00B932D2">
      <w:pPr>
        <w:ind w:left="720"/>
        <w:jc w:val="both"/>
        <w:rPr>
          <w:lang w:val="fi-FI"/>
        </w:rPr>
      </w:pPr>
    </w:p>
    <w:p w:rsidR="00B932D2" w:rsidRPr="005A00E4" w:rsidRDefault="00B932D2" w:rsidP="00B932D2">
      <w:pPr>
        <w:numPr>
          <w:ilvl w:val="0"/>
          <w:numId w:val="12"/>
        </w:numPr>
        <w:jc w:val="both"/>
        <w:rPr>
          <w:lang w:val="fi-FI"/>
        </w:rPr>
      </w:pPr>
      <w:r w:rsidRPr="005A00E4">
        <w:rPr>
          <w:lang w:val="fi-FI"/>
        </w:rPr>
        <w:t>Miten kaupunki aikoo korostaa sitä, että Euroopan kulttuuripääkaupunkiin liittyvä toiminta on Euroopan unionin toimintaa?</w:t>
      </w:r>
    </w:p>
    <w:p w:rsidR="00B932D2" w:rsidRPr="005A00E4" w:rsidRDefault="00B932D2" w:rsidP="00B932D2">
      <w:pPr>
        <w:ind w:left="720"/>
        <w:jc w:val="both"/>
        <w:rPr>
          <w:lang w:val="fi-FI"/>
        </w:rPr>
      </w:pPr>
    </w:p>
    <w:p w:rsidR="00B932D2" w:rsidRPr="005A00E4" w:rsidRDefault="00B932D2" w:rsidP="00B932D2">
      <w:pPr>
        <w:ind w:left="720"/>
        <w:jc w:val="both"/>
        <w:rPr>
          <w:lang w:val="fi-FI"/>
        </w:rPr>
      </w:pPr>
    </w:p>
    <w:p w:rsidR="00B932D2" w:rsidRPr="005A00E4" w:rsidRDefault="00B932D2" w:rsidP="00B932D2">
      <w:pPr>
        <w:pStyle w:val="Otsikko1"/>
        <w:numPr>
          <w:ilvl w:val="0"/>
          <w:numId w:val="37"/>
        </w:numPr>
        <w:ind w:left="284" w:hanging="284"/>
      </w:pPr>
      <w:r w:rsidRPr="005A00E4">
        <w:lastRenderedPageBreak/>
        <w:t>Toteutusvalmius</w:t>
      </w:r>
    </w:p>
    <w:p w:rsidR="00B932D2" w:rsidRPr="005A00E4" w:rsidRDefault="00B932D2" w:rsidP="00B932D2">
      <w:pPr>
        <w:ind w:left="360"/>
        <w:jc w:val="both"/>
        <w:rPr>
          <w:lang w:val="fi-FI"/>
        </w:rPr>
      </w:pPr>
    </w:p>
    <w:p w:rsidR="00B932D2" w:rsidRPr="005A00E4" w:rsidRDefault="00B932D2" w:rsidP="00B932D2">
      <w:pPr>
        <w:numPr>
          <w:ilvl w:val="0"/>
          <w:numId w:val="8"/>
        </w:numPr>
        <w:jc w:val="both"/>
        <w:rPr>
          <w:lang w:val="fi-FI"/>
        </w:rPr>
      </w:pPr>
      <w:r w:rsidRPr="005A00E4">
        <w:rPr>
          <w:lang w:val="fi-FI"/>
        </w:rPr>
        <w:t>Esitä perusteet sille, että hankkeella on laaja ja vahva poliittinen tuki ja että asianmukaiset paikalliset, alueelliset ja kansalliset viranomaiset ovat sitoutuneet siihen kestävästi.</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Esitä perusteet sille, että kaupungillanne on tai tulee olemaan riittävä ja toimiva infrastruktuuri nimityksen haltijana toimimista varten. Vastaa tätä varten seuraaviin kysymyksiin:</w:t>
      </w:r>
    </w:p>
    <w:p w:rsidR="00B932D2" w:rsidRPr="005A00E4" w:rsidRDefault="00B932D2" w:rsidP="00B932D2">
      <w:pPr>
        <w:ind w:left="720"/>
        <w:jc w:val="both"/>
        <w:rPr>
          <w:lang w:val="fi-FI"/>
        </w:rPr>
      </w:pPr>
    </w:p>
    <w:p w:rsidR="00B932D2" w:rsidRPr="005A00E4" w:rsidRDefault="00B932D2" w:rsidP="00B932D2">
      <w:pPr>
        <w:numPr>
          <w:ilvl w:val="0"/>
          <w:numId w:val="6"/>
        </w:numPr>
        <w:jc w:val="both"/>
        <w:rPr>
          <w:lang w:val="fi-FI"/>
        </w:rPr>
      </w:pPr>
      <w:r w:rsidRPr="005A00E4">
        <w:rPr>
          <w:lang w:val="fi-FI"/>
        </w:rPr>
        <w:t>Kerro lyhyesti, miten Euroopan kulttuuripääkaupunki hyödyntää ja kehittää kaupungin kulttuuri-infrastruktuuria.</w:t>
      </w:r>
    </w:p>
    <w:p w:rsidR="00B932D2" w:rsidRPr="005A00E4" w:rsidRDefault="00B932D2" w:rsidP="00B932D2">
      <w:pPr>
        <w:ind w:left="1440"/>
        <w:jc w:val="both"/>
        <w:rPr>
          <w:lang w:val="fi-FI"/>
        </w:rPr>
      </w:pPr>
      <w:r w:rsidRPr="005A00E4">
        <w:rPr>
          <w:lang w:val="fi-FI"/>
        </w:rPr>
        <w:t xml:space="preserve"> </w:t>
      </w:r>
    </w:p>
    <w:p w:rsidR="00B932D2" w:rsidRPr="005A00E4" w:rsidRDefault="00B932D2" w:rsidP="00B932D2">
      <w:pPr>
        <w:numPr>
          <w:ilvl w:val="0"/>
          <w:numId w:val="6"/>
        </w:numPr>
        <w:jc w:val="both"/>
        <w:rPr>
          <w:lang w:val="fi-FI"/>
        </w:rPr>
      </w:pPr>
      <w:r w:rsidRPr="005A00E4">
        <w:rPr>
          <w:lang w:val="fi-FI"/>
        </w:rPr>
        <w:t>Millaiset kaupungin saavutettavuuteen liittyvät edut ovat (alueellinen, kansallinen ja kansainvälinen liikenne)?</w:t>
      </w:r>
    </w:p>
    <w:p w:rsidR="00B932D2" w:rsidRPr="005A00E4" w:rsidRDefault="00B932D2" w:rsidP="00B932D2">
      <w:pPr>
        <w:ind w:left="1440"/>
        <w:jc w:val="both"/>
        <w:rPr>
          <w:lang w:val="fi-FI"/>
        </w:rPr>
      </w:pPr>
    </w:p>
    <w:p w:rsidR="00B932D2" w:rsidRPr="005A00E4" w:rsidRDefault="00B932D2" w:rsidP="00B932D2">
      <w:pPr>
        <w:numPr>
          <w:ilvl w:val="0"/>
          <w:numId w:val="6"/>
        </w:numPr>
        <w:jc w:val="both"/>
        <w:rPr>
          <w:lang w:val="fi-FI"/>
        </w:rPr>
      </w:pPr>
      <w:r w:rsidRPr="005A00E4">
        <w:rPr>
          <w:lang w:val="fi-FI"/>
        </w:rPr>
        <w:t>Millainen on kaupungin kyky majoittaa matkailijoita?</w:t>
      </w:r>
    </w:p>
    <w:p w:rsidR="00B932D2" w:rsidRPr="005A00E4" w:rsidRDefault="00B932D2" w:rsidP="00B932D2">
      <w:pPr>
        <w:ind w:left="1440"/>
        <w:jc w:val="both"/>
        <w:rPr>
          <w:lang w:val="fi-FI"/>
        </w:rPr>
      </w:pPr>
    </w:p>
    <w:p w:rsidR="00B932D2" w:rsidRPr="005A00E4" w:rsidRDefault="00B932D2" w:rsidP="00B932D2">
      <w:pPr>
        <w:numPr>
          <w:ilvl w:val="0"/>
          <w:numId w:val="8"/>
        </w:numPr>
        <w:jc w:val="both"/>
        <w:rPr>
          <w:lang w:val="fi-FI"/>
        </w:rPr>
      </w:pPr>
      <w:r w:rsidRPr="005A00E4">
        <w:rPr>
          <w:lang w:val="fi-FI"/>
        </w:rPr>
        <w:t xml:space="preserve">Millaisia hankkeita (peruskorjaushankkeet mukaan lukien) kaupunkinne suunnittelee toteuttavansa kulttuuri-, kaupunki- ja matkailuinfrastruktuurin osalta Euroopan kulttuuripääkaupunki </w:t>
      </w:r>
      <w:r w:rsidRPr="005A00E4">
        <w:rPr>
          <w:lang w:val="fi-FI"/>
        </w:rPr>
        <w:noBreakHyphen/>
        <w:t xml:space="preserve">toiminnan yhteydessä nykyhetken ja nimitysvuoden välillä? </w:t>
      </w:r>
    </w:p>
    <w:p w:rsidR="00B932D2" w:rsidRPr="005A00E4" w:rsidRDefault="00B932D2" w:rsidP="00B932D2">
      <w:pPr>
        <w:ind w:left="720"/>
        <w:jc w:val="both"/>
        <w:rPr>
          <w:lang w:val="fi-FI"/>
        </w:rPr>
      </w:pPr>
    </w:p>
    <w:p w:rsidR="00B932D2" w:rsidRPr="005A00E4" w:rsidRDefault="00B932D2" w:rsidP="00B932D2">
      <w:pPr>
        <w:jc w:val="both"/>
        <w:rPr>
          <w:lang w:val="fi-FI"/>
        </w:rPr>
      </w:pPr>
      <w:r w:rsidRPr="005A00E4">
        <w:rPr>
          <w:lang w:val="fi-FI"/>
        </w:rPr>
        <w:br w:type="page"/>
      </w:r>
    </w:p>
    <w:p w:rsidR="00B932D2" w:rsidRPr="005A00E4" w:rsidRDefault="00B932D2" w:rsidP="00B932D2">
      <w:pPr>
        <w:jc w:val="both"/>
        <w:rPr>
          <w:b/>
          <w:u w:val="single"/>
          <w:lang w:val="fi-FI"/>
        </w:rPr>
      </w:pPr>
    </w:p>
    <w:p w:rsidR="00B932D2" w:rsidRPr="005A00E4" w:rsidRDefault="00B932D2" w:rsidP="00B932D2">
      <w:pPr>
        <w:pStyle w:val="Otsikko1"/>
      </w:pPr>
      <w:r w:rsidRPr="005A00E4">
        <w:t>Valintavaiheen kyselylomake:</w:t>
      </w:r>
    </w:p>
    <w:p w:rsidR="00B932D2" w:rsidRPr="005A00E4" w:rsidRDefault="00B932D2" w:rsidP="00B932D2">
      <w:pPr>
        <w:jc w:val="both"/>
        <w:rPr>
          <w:lang w:val="fi-FI"/>
        </w:rPr>
      </w:pPr>
    </w:p>
    <w:p w:rsidR="00B932D2" w:rsidRPr="005A00E4" w:rsidRDefault="00B932D2" w:rsidP="00B932D2">
      <w:pPr>
        <w:pStyle w:val="Otsikko1"/>
      </w:pPr>
      <w:r w:rsidRPr="005A00E4">
        <w:t>Johdanto – yleistä</w:t>
      </w:r>
    </w:p>
    <w:p w:rsidR="00B932D2" w:rsidRPr="005A00E4" w:rsidRDefault="00B932D2" w:rsidP="00B932D2">
      <w:pPr>
        <w:autoSpaceDE w:val="0"/>
        <w:autoSpaceDN w:val="0"/>
        <w:adjustRightInd w:val="0"/>
        <w:jc w:val="both"/>
        <w:rPr>
          <w:lang w:val="fi-FI"/>
        </w:rPr>
      </w:pPr>
    </w:p>
    <w:p w:rsidR="00B932D2" w:rsidRPr="005A00E4" w:rsidRDefault="00B932D2" w:rsidP="00B932D2">
      <w:pPr>
        <w:numPr>
          <w:ilvl w:val="0"/>
          <w:numId w:val="8"/>
        </w:numPr>
        <w:jc w:val="both"/>
        <w:rPr>
          <w:lang w:val="fi-FI"/>
        </w:rPr>
      </w:pPr>
      <w:r w:rsidRPr="005A00E4">
        <w:rPr>
          <w:lang w:val="fi-FI"/>
        </w:rPr>
        <w:t xml:space="preserve">Onko Euroopan kulttuuripääkaupunki </w:t>
      </w:r>
      <w:r w:rsidRPr="005A00E4">
        <w:rPr>
          <w:lang w:val="fi-FI"/>
        </w:rPr>
        <w:noBreakHyphen/>
        <w:t>vuoden ohjelman konsepti muuttunut esivalinta- ja valintavaiheiden välissä? Jos on, kuvaile uusi konsepti ja kerro muutoksen syyt.</w:t>
      </w:r>
    </w:p>
    <w:p w:rsidR="00B932D2" w:rsidRPr="005A00E4" w:rsidRDefault="00B932D2" w:rsidP="00B932D2">
      <w:pPr>
        <w:autoSpaceDE w:val="0"/>
        <w:autoSpaceDN w:val="0"/>
        <w:adjustRightInd w:val="0"/>
        <w:jc w:val="both"/>
        <w:rPr>
          <w:lang w:val="fi-FI"/>
        </w:rPr>
      </w:pPr>
    </w:p>
    <w:p w:rsidR="00B932D2" w:rsidRPr="005A00E4" w:rsidRDefault="00B932D2" w:rsidP="00B932D2">
      <w:pPr>
        <w:pStyle w:val="Otsikko1"/>
        <w:numPr>
          <w:ilvl w:val="0"/>
          <w:numId w:val="40"/>
        </w:numPr>
        <w:ind w:left="284" w:hanging="284"/>
      </w:pPr>
      <w:r w:rsidRPr="005A00E4">
        <w:t>Panos pitkän aikavälin strategiaan</w:t>
      </w:r>
    </w:p>
    <w:p w:rsidR="00B932D2" w:rsidRPr="005A00E4" w:rsidRDefault="00B932D2" w:rsidP="00B932D2">
      <w:pPr>
        <w:ind w:left="360"/>
        <w:jc w:val="both"/>
        <w:rPr>
          <w:lang w:val="fi-FI"/>
        </w:rPr>
      </w:pPr>
    </w:p>
    <w:p w:rsidR="00B932D2" w:rsidRPr="005A00E4" w:rsidRDefault="00B932D2" w:rsidP="00B932D2">
      <w:pPr>
        <w:numPr>
          <w:ilvl w:val="0"/>
          <w:numId w:val="8"/>
        </w:numPr>
        <w:jc w:val="both"/>
        <w:rPr>
          <w:lang w:val="fi-FI"/>
        </w:rPr>
      </w:pPr>
      <w:r w:rsidRPr="005A00E4">
        <w:rPr>
          <w:lang w:val="fi-FI"/>
        </w:rPr>
        <w:t xml:space="preserve">Kuvaile mahdolliset kulttuuristrategiaan esivalintavaiheen jälkeen tulleet muutokset ja Euroopan kulttuuripääkaupunki </w:t>
      </w:r>
      <w:r w:rsidRPr="005A00E4">
        <w:rPr>
          <w:lang w:val="fi-FI"/>
        </w:rPr>
        <w:noBreakHyphen/>
        <w:t>esivalinnan merkitys näille muutoksille, jos se on vaikuttanut niihin. Kerro erityisesti, mihin strategian ensisijaisiin alueisiin Euroopan kulttuuripääkaupunkia koskeva toiminta vaikuttaa ja miten.</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 xml:space="preserve">Ovatko suunnitelmanne Euroopan kulttuuripääkaupunkia koskevan toiminnan pitkän aikavälin vaikutuksista muuttuneet esivalintavaiheen jälkeen? Jos ovat, kuvaile muutokset tai ennakoidut muut vaikutukset. </w:t>
      </w:r>
    </w:p>
    <w:p w:rsidR="00B932D2" w:rsidRPr="005A00E4" w:rsidRDefault="00B932D2" w:rsidP="00B932D2">
      <w:pPr>
        <w:pStyle w:val="Luettelokappale"/>
        <w:rPr>
          <w:lang w:val="fi-FI"/>
        </w:rPr>
      </w:pPr>
    </w:p>
    <w:p w:rsidR="00B932D2" w:rsidRPr="005A00E4" w:rsidRDefault="00B932D2" w:rsidP="00B932D2">
      <w:pPr>
        <w:numPr>
          <w:ilvl w:val="0"/>
          <w:numId w:val="8"/>
        </w:numPr>
        <w:jc w:val="both"/>
        <w:rPr>
          <w:lang w:val="fi-FI"/>
        </w:rPr>
      </w:pPr>
      <w:r w:rsidRPr="005A00E4">
        <w:rPr>
          <w:lang w:val="fi-FI"/>
        </w:rPr>
        <w:t xml:space="preserve">Kuvaile suunnitelmanne nimityksen vaikutusten seurantaa ja arviointia sekä arvioinnin tuloksista tiedottamista varten. Huomioi erityisesti seuraavat seikat: </w:t>
      </w:r>
    </w:p>
    <w:p w:rsidR="00B932D2" w:rsidRPr="005A00E4" w:rsidRDefault="00B932D2" w:rsidP="00B932D2">
      <w:pPr>
        <w:rPr>
          <w:rFonts w:ascii="Arial" w:hAnsi="Arial" w:cs="Arial"/>
          <w:sz w:val="20"/>
          <w:szCs w:val="20"/>
          <w:lang w:val="fi-FI"/>
        </w:rPr>
      </w:pPr>
    </w:p>
    <w:p w:rsidR="00B932D2" w:rsidRPr="005A00E4" w:rsidRDefault="00B932D2" w:rsidP="00B932D2">
      <w:pPr>
        <w:numPr>
          <w:ilvl w:val="0"/>
          <w:numId w:val="6"/>
        </w:numPr>
        <w:jc w:val="both"/>
        <w:rPr>
          <w:lang w:val="fi-FI"/>
        </w:rPr>
      </w:pPr>
      <w:r w:rsidRPr="005A00E4">
        <w:rPr>
          <w:lang w:val="fi-FI"/>
        </w:rPr>
        <w:t>Kuka suorittaa arvioinnin?</w:t>
      </w:r>
    </w:p>
    <w:p w:rsidR="00B932D2" w:rsidRPr="005A00E4" w:rsidRDefault="00B932D2" w:rsidP="00B932D2">
      <w:pPr>
        <w:numPr>
          <w:ilvl w:val="0"/>
          <w:numId w:val="6"/>
        </w:numPr>
        <w:jc w:val="both"/>
        <w:rPr>
          <w:lang w:val="fi-FI"/>
        </w:rPr>
      </w:pPr>
      <w:r w:rsidRPr="005A00E4">
        <w:rPr>
          <w:lang w:val="fi-FI"/>
        </w:rPr>
        <w:t>Mitä tavoitteita ja merkkipaaluja arviointisuunnitelmaanne sisältyy nimityksen ja nimitysvuoden väliselle ajalle?</w:t>
      </w:r>
    </w:p>
    <w:p w:rsidR="00B932D2" w:rsidRPr="005A00E4" w:rsidRDefault="00B932D2" w:rsidP="00B932D2">
      <w:pPr>
        <w:numPr>
          <w:ilvl w:val="0"/>
          <w:numId w:val="6"/>
        </w:numPr>
        <w:jc w:val="both"/>
        <w:rPr>
          <w:lang w:val="fi-FI"/>
        </w:rPr>
      </w:pPr>
      <w:r w:rsidRPr="005A00E4">
        <w:rPr>
          <w:lang w:val="fi-FI"/>
        </w:rPr>
        <w:t>Millaisia taustatutkimuksia tai selvityksiä aiotte käyttää?</w:t>
      </w:r>
    </w:p>
    <w:p w:rsidR="00B932D2" w:rsidRPr="005A00E4" w:rsidRDefault="00B932D2" w:rsidP="00B932D2">
      <w:pPr>
        <w:numPr>
          <w:ilvl w:val="0"/>
          <w:numId w:val="6"/>
        </w:numPr>
        <w:jc w:val="both"/>
        <w:rPr>
          <w:lang w:val="fi-FI"/>
        </w:rPr>
      </w:pPr>
      <w:r w:rsidRPr="005A00E4">
        <w:rPr>
          <w:lang w:val="fi-FI"/>
        </w:rPr>
        <w:t>Millaista tietoa aiotte käyttää seurantaan?</w:t>
      </w:r>
    </w:p>
    <w:p w:rsidR="00B932D2" w:rsidRPr="005A00E4" w:rsidRDefault="00B932D2" w:rsidP="00B932D2">
      <w:pPr>
        <w:numPr>
          <w:ilvl w:val="0"/>
          <w:numId w:val="6"/>
        </w:numPr>
        <w:jc w:val="both"/>
        <w:rPr>
          <w:lang w:val="fi-FI"/>
        </w:rPr>
      </w:pPr>
      <w:r w:rsidRPr="005A00E4">
        <w:rPr>
          <w:lang w:val="fi-FI"/>
        </w:rPr>
        <w:t>Miten määrittelette onnistumisen?</w:t>
      </w:r>
    </w:p>
    <w:p w:rsidR="00B932D2" w:rsidRPr="005A00E4" w:rsidRDefault="00B932D2" w:rsidP="00B932D2">
      <w:pPr>
        <w:numPr>
          <w:ilvl w:val="0"/>
          <w:numId w:val="6"/>
        </w:numPr>
        <w:jc w:val="both"/>
        <w:rPr>
          <w:lang w:val="fi-FI"/>
        </w:rPr>
      </w:pPr>
      <w:r w:rsidRPr="005A00E4">
        <w:rPr>
          <w:lang w:val="fi-FI"/>
        </w:rPr>
        <w:t>Millä aikavälillä ja kuinka säännöllisesti arviointia suoritetaan?</w:t>
      </w:r>
    </w:p>
    <w:p w:rsidR="00B932D2" w:rsidRPr="005A00E4" w:rsidRDefault="00B932D2" w:rsidP="00B932D2">
      <w:pPr>
        <w:numPr>
          <w:ilvl w:val="0"/>
          <w:numId w:val="6"/>
        </w:numPr>
        <w:jc w:val="both"/>
        <w:rPr>
          <w:lang w:val="fi-FI"/>
        </w:rPr>
      </w:pPr>
      <w:r w:rsidRPr="005A00E4">
        <w:rPr>
          <w:lang w:val="fi-FI"/>
        </w:rPr>
        <w:t>Miten tuloksia levitetään?</w:t>
      </w:r>
    </w:p>
    <w:p w:rsidR="00B932D2" w:rsidRPr="005A00E4" w:rsidRDefault="00B932D2" w:rsidP="00B932D2">
      <w:pPr>
        <w:ind w:left="720"/>
        <w:jc w:val="both"/>
        <w:rPr>
          <w:lang w:val="fi-FI"/>
        </w:rPr>
      </w:pPr>
    </w:p>
    <w:p w:rsidR="00B932D2" w:rsidRPr="005A00E4" w:rsidRDefault="00B932D2" w:rsidP="00B932D2">
      <w:pPr>
        <w:ind w:left="720"/>
        <w:jc w:val="both"/>
        <w:rPr>
          <w:lang w:val="fi-FI"/>
        </w:rPr>
      </w:pPr>
      <w:r w:rsidRPr="005A00E4">
        <w:rPr>
          <w:lang w:val="fi-FI"/>
        </w:rPr>
        <w:t>Ohjeita tähän kysymykseen vastaamista varten on Euroopan komission määrittämissä ohjeissa kaupunkien omaa arviointia varten. Ohjeet ovat näht</w:t>
      </w:r>
      <w:r w:rsidR="00552C25">
        <w:rPr>
          <w:lang w:val="fi-FI"/>
        </w:rPr>
        <w:t xml:space="preserve">ävissä seuraavassa osoitteessa: </w:t>
      </w:r>
      <w:bookmarkStart w:id="6" w:name="_GoBack"/>
      <w:bookmarkEnd w:id="6"/>
      <w:r w:rsidR="00385620">
        <w:rPr>
          <w:rStyle w:val="Hyperlinkki"/>
          <w:noProof/>
          <w:snapToGrid/>
          <w:lang w:val="fi-FI"/>
        </w:rPr>
        <w:fldChar w:fldCharType="begin"/>
      </w:r>
      <w:r w:rsidR="00385620">
        <w:rPr>
          <w:rStyle w:val="Hyperlinkki"/>
          <w:noProof/>
          <w:snapToGrid/>
          <w:lang w:val="fi-FI"/>
        </w:rPr>
        <w:instrText xml:space="preserve"> HYPERLINK "https://ec.europa.eu/programmes/creative-europe/sites/creative-europe</w:instrText>
      </w:r>
      <w:r w:rsidR="00385620">
        <w:rPr>
          <w:rStyle w:val="Hyperlinkki"/>
          <w:noProof/>
          <w:snapToGrid/>
          <w:lang w:val="fi-FI"/>
        </w:rPr>
        <w:instrText xml:space="preserve">/files/library/guidelines-for-cities-own-evaluations-modmai18.doc.pdf" </w:instrText>
      </w:r>
      <w:r w:rsidR="00385620">
        <w:rPr>
          <w:rStyle w:val="Hyperlinkki"/>
          <w:noProof/>
          <w:snapToGrid/>
          <w:lang w:val="fi-FI"/>
        </w:rPr>
        <w:fldChar w:fldCharType="separate"/>
      </w:r>
      <w:r w:rsidRPr="005A00E4">
        <w:rPr>
          <w:rStyle w:val="Hyperlinkki"/>
          <w:noProof/>
          <w:snapToGrid/>
          <w:lang w:val="fi-FI"/>
        </w:rPr>
        <w:t>https://ec.europa.eu/programmes/creative-europe/sites/creative-europe/files/library/guidelines-for-cities-own-evaluations-modmai18.doc.pdf</w:t>
      </w:r>
      <w:r w:rsidR="00385620">
        <w:rPr>
          <w:rStyle w:val="Hyperlinkki"/>
          <w:noProof/>
          <w:snapToGrid/>
          <w:lang w:val="fi-FI"/>
        </w:rPr>
        <w:fldChar w:fldCharType="end"/>
      </w:r>
      <w:r w:rsidRPr="005A00E4">
        <w:rPr>
          <w:lang w:val="fi-FI"/>
        </w:rPr>
        <w:t>.</w:t>
      </w:r>
    </w:p>
    <w:p w:rsidR="00B932D2" w:rsidRPr="005A00E4" w:rsidRDefault="00B932D2" w:rsidP="00B932D2">
      <w:pPr>
        <w:ind w:left="720"/>
        <w:jc w:val="both"/>
        <w:rPr>
          <w:lang w:val="fi-FI"/>
        </w:rPr>
      </w:pPr>
    </w:p>
    <w:p w:rsidR="00B932D2" w:rsidRPr="005A00E4" w:rsidRDefault="00B932D2" w:rsidP="00B932D2">
      <w:pPr>
        <w:ind w:left="284" w:hanging="284"/>
        <w:jc w:val="both"/>
        <w:rPr>
          <w:lang w:val="fi-FI"/>
        </w:rPr>
      </w:pPr>
    </w:p>
    <w:p w:rsidR="00B932D2" w:rsidRPr="005A00E4" w:rsidRDefault="00B932D2" w:rsidP="00B932D2">
      <w:pPr>
        <w:pStyle w:val="Otsikko1"/>
        <w:numPr>
          <w:ilvl w:val="0"/>
          <w:numId w:val="40"/>
        </w:numPr>
        <w:ind w:left="284" w:hanging="284"/>
      </w:pPr>
      <w:r w:rsidRPr="005A00E4">
        <w:t>Kulttuuri- ja taiteellinen sisältö</w:t>
      </w:r>
    </w:p>
    <w:p w:rsidR="00B932D2" w:rsidRPr="005A00E4" w:rsidRDefault="00B932D2" w:rsidP="00B932D2">
      <w:pPr>
        <w:jc w:val="both"/>
        <w:rPr>
          <w:lang w:val="fi-FI"/>
        </w:rPr>
      </w:pPr>
    </w:p>
    <w:p w:rsidR="00B932D2" w:rsidRPr="005A00E4" w:rsidRDefault="00B932D2" w:rsidP="00B932D2">
      <w:pPr>
        <w:numPr>
          <w:ilvl w:val="0"/>
          <w:numId w:val="10"/>
        </w:numPr>
        <w:jc w:val="both"/>
        <w:rPr>
          <w:lang w:val="fi-FI"/>
        </w:rPr>
      </w:pPr>
      <w:r w:rsidRPr="005A00E4">
        <w:rPr>
          <w:lang w:val="fi-FI"/>
        </w:rPr>
        <w:t>Kuvaile yksityiskohtaisesti esivalintavaiheessa esitetty kaupunkinne taiteellinen visio ja strategia kulttuuriohjelmaa varten ja kerro mahdollisista muutoksista, joita siihen on tehty esivalintavaiheen jälkeen.</w:t>
      </w:r>
    </w:p>
    <w:p w:rsidR="00B932D2" w:rsidRPr="005A00E4" w:rsidRDefault="00B932D2" w:rsidP="00B932D2">
      <w:pPr>
        <w:ind w:left="720"/>
        <w:jc w:val="both"/>
        <w:rPr>
          <w:lang w:val="fi-FI"/>
        </w:rPr>
      </w:pPr>
      <w:r w:rsidRPr="005A00E4">
        <w:rPr>
          <w:lang w:val="fi-FI"/>
        </w:rPr>
        <w:t xml:space="preserve"> </w:t>
      </w:r>
    </w:p>
    <w:p w:rsidR="00B932D2" w:rsidRPr="005A00E4" w:rsidRDefault="00B932D2" w:rsidP="00B932D2">
      <w:pPr>
        <w:numPr>
          <w:ilvl w:val="0"/>
          <w:numId w:val="10"/>
        </w:numPr>
        <w:jc w:val="both"/>
        <w:rPr>
          <w:lang w:val="fi-FI"/>
        </w:rPr>
      </w:pPr>
      <w:r w:rsidRPr="005A00E4">
        <w:rPr>
          <w:lang w:val="fi-FI"/>
        </w:rPr>
        <w:t xml:space="preserve">Kuvaile kulttuuriohjelmanne rakennetta, myös vuoden toiminnan ja päätapahtumien valikoimaa ja monimuotoisuutta. </w:t>
      </w:r>
    </w:p>
    <w:p w:rsidR="00B932D2" w:rsidRPr="005A00E4" w:rsidRDefault="00B932D2" w:rsidP="00B932D2">
      <w:pPr>
        <w:ind w:left="720"/>
        <w:jc w:val="both"/>
        <w:rPr>
          <w:lang w:val="fi-FI"/>
        </w:rPr>
      </w:pPr>
    </w:p>
    <w:p w:rsidR="00B932D2" w:rsidRPr="005A00E4" w:rsidRDefault="00B932D2" w:rsidP="00B932D2">
      <w:pPr>
        <w:ind w:left="720"/>
        <w:jc w:val="both"/>
        <w:rPr>
          <w:lang w:val="fi-FI"/>
        </w:rPr>
      </w:pPr>
      <w:r w:rsidRPr="005A00E4">
        <w:rPr>
          <w:lang w:val="fi-FI"/>
        </w:rPr>
        <w:t>Anna jokaisen osalta tietoa hankkeen yhteistyökumppaneista ja arvioidusta budjetista.</w:t>
      </w:r>
    </w:p>
    <w:p w:rsidR="00B932D2" w:rsidRPr="005A00E4" w:rsidRDefault="00B932D2" w:rsidP="00B932D2">
      <w:pPr>
        <w:jc w:val="both"/>
        <w:rPr>
          <w:lang w:val="fi-FI"/>
        </w:rPr>
      </w:pPr>
    </w:p>
    <w:p w:rsidR="00B932D2" w:rsidRPr="005A00E4" w:rsidRDefault="00B932D2" w:rsidP="00B932D2">
      <w:pPr>
        <w:numPr>
          <w:ilvl w:val="0"/>
          <w:numId w:val="10"/>
        </w:numPr>
        <w:jc w:val="both"/>
        <w:rPr>
          <w:lang w:val="fi-FI"/>
        </w:rPr>
      </w:pPr>
      <w:r w:rsidRPr="005A00E4">
        <w:rPr>
          <w:lang w:val="fi-FI"/>
        </w:rPr>
        <w:t>Miten vuoden kulttuuriohjelman muodostavat tapahtumat ja toiminta valitaan?</w:t>
      </w:r>
    </w:p>
    <w:p w:rsidR="00B932D2" w:rsidRPr="005A00E4" w:rsidRDefault="00B932D2" w:rsidP="00B932D2">
      <w:pPr>
        <w:ind w:left="720"/>
        <w:jc w:val="both"/>
        <w:rPr>
          <w:lang w:val="fi-FI"/>
        </w:rPr>
      </w:pPr>
    </w:p>
    <w:p w:rsidR="00B932D2" w:rsidRPr="005A00E4" w:rsidRDefault="00B932D2" w:rsidP="00B932D2">
      <w:pPr>
        <w:numPr>
          <w:ilvl w:val="0"/>
          <w:numId w:val="10"/>
        </w:numPr>
        <w:jc w:val="both"/>
        <w:rPr>
          <w:lang w:val="fi-FI"/>
        </w:rPr>
      </w:pPr>
      <w:r w:rsidRPr="005A00E4">
        <w:rPr>
          <w:lang w:val="fi-FI"/>
        </w:rPr>
        <w:lastRenderedPageBreak/>
        <w:t>Miten kulttuuriohjelma yhdistää paikalliseen kulttuuriperintöön ja perinteisiin taidemuotoihin uusia, innovatiivisia ja kokeellisia kulttuuri-ilmaisuja?</w:t>
      </w:r>
    </w:p>
    <w:p w:rsidR="00B932D2" w:rsidRPr="005A00E4" w:rsidRDefault="00B932D2" w:rsidP="00B932D2">
      <w:pPr>
        <w:jc w:val="both"/>
        <w:rPr>
          <w:lang w:val="fi-FI"/>
        </w:rPr>
      </w:pPr>
    </w:p>
    <w:p w:rsidR="00B932D2" w:rsidRPr="005A00E4" w:rsidRDefault="00B932D2" w:rsidP="00B932D2">
      <w:pPr>
        <w:numPr>
          <w:ilvl w:val="0"/>
          <w:numId w:val="10"/>
        </w:numPr>
        <w:jc w:val="both"/>
        <w:rPr>
          <w:lang w:val="fi-FI"/>
        </w:rPr>
      </w:pPr>
      <w:r w:rsidRPr="005A00E4">
        <w:rPr>
          <w:lang w:val="fi-FI"/>
        </w:rPr>
        <w:t xml:space="preserve">Miten kaupunki on ottanut paikalliset taiteilijat ja kulttuurialan organisaatiot mukaan kulttuuriohjelman suunnitteluun ja toteutukseen? </w:t>
      </w:r>
    </w:p>
    <w:p w:rsidR="00B932D2" w:rsidRPr="005A00E4" w:rsidRDefault="00B932D2" w:rsidP="00B932D2">
      <w:pPr>
        <w:ind w:left="720"/>
        <w:jc w:val="both"/>
        <w:rPr>
          <w:lang w:val="fi-FI"/>
        </w:rPr>
      </w:pPr>
    </w:p>
    <w:p w:rsidR="00B932D2" w:rsidRPr="005A00E4" w:rsidRDefault="00B932D2" w:rsidP="00B932D2">
      <w:pPr>
        <w:numPr>
          <w:ilvl w:val="0"/>
          <w:numId w:val="32"/>
        </w:numPr>
        <w:jc w:val="both"/>
        <w:rPr>
          <w:lang w:val="fi-FI"/>
        </w:rPr>
      </w:pPr>
      <w:r w:rsidRPr="005A00E4">
        <w:rPr>
          <w:lang w:val="fi-FI"/>
        </w:rPr>
        <w:t>Anna konkreettisia esimerkkejä ja nimeä paikallisia taiteilijoita ja kulttuuriorganisaatioita, joiden kanssa yhteistyötä suunnitellaan, ja määritä, minkä tyyppisistä vaihdoista on kyse.</w:t>
      </w:r>
    </w:p>
    <w:p w:rsidR="00B932D2" w:rsidRPr="005A00E4" w:rsidRDefault="00B932D2" w:rsidP="00B932D2">
      <w:pPr>
        <w:ind w:left="720"/>
        <w:jc w:val="both"/>
        <w:rPr>
          <w:lang w:val="fi-FI"/>
        </w:rPr>
      </w:pPr>
    </w:p>
    <w:p w:rsidR="00B932D2" w:rsidRPr="005A00E4" w:rsidRDefault="00B932D2" w:rsidP="00B932D2">
      <w:pPr>
        <w:pStyle w:val="Otsikko1"/>
        <w:numPr>
          <w:ilvl w:val="0"/>
          <w:numId w:val="40"/>
        </w:numPr>
        <w:ind w:left="284" w:hanging="284"/>
      </w:pPr>
      <w:r w:rsidRPr="005A00E4">
        <w:t>Eurooppalainen ulottuvuus</w:t>
      </w:r>
    </w:p>
    <w:p w:rsidR="00B932D2" w:rsidRPr="005A00E4" w:rsidRDefault="00B932D2" w:rsidP="00B932D2">
      <w:pPr>
        <w:jc w:val="both"/>
        <w:rPr>
          <w:lang w:val="fi-FI"/>
        </w:rPr>
      </w:pPr>
    </w:p>
    <w:p w:rsidR="00B932D2" w:rsidRPr="005A00E4" w:rsidRDefault="00B932D2" w:rsidP="00B932D2">
      <w:pPr>
        <w:numPr>
          <w:ilvl w:val="0"/>
          <w:numId w:val="8"/>
        </w:numPr>
        <w:jc w:val="both"/>
        <w:rPr>
          <w:lang w:val="fi-FI"/>
        </w:rPr>
      </w:pPr>
      <w:r w:rsidRPr="005A00E4">
        <w:rPr>
          <w:lang w:val="fi-FI"/>
        </w:rPr>
        <w:t xml:space="preserve">Kerro tarkemmin seuraavien toimintojen laajuudesta ja laadusta: </w:t>
      </w:r>
    </w:p>
    <w:p w:rsidR="00B932D2" w:rsidRPr="005A00E4" w:rsidRDefault="00B932D2" w:rsidP="00B932D2">
      <w:pPr>
        <w:ind w:left="720"/>
        <w:jc w:val="both"/>
        <w:rPr>
          <w:lang w:val="fi-FI"/>
        </w:rPr>
      </w:pPr>
    </w:p>
    <w:p w:rsidR="00B932D2" w:rsidRPr="005A00E4" w:rsidRDefault="00B932D2" w:rsidP="00B932D2">
      <w:pPr>
        <w:numPr>
          <w:ilvl w:val="0"/>
          <w:numId w:val="6"/>
        </w:numPr>
        <w:jc w:val="both"/>
        <w:rPr>
          <w:lang w:val="fi-FI"/>
        </w:rPr>
      </w:pPr>
      <w:r w:rsidRPr="005A00E4">
        <w:rPr>
          <w:lang w:val="fi-FI"/>
        </w:rPr>
        <w:t>Euroopan kulttuurien monimuotoisuuden, kulttuurien välisen vuoropuhelun ja unionin kansalaisten keskinäisen yhteisymmärryksen edistäminen</w:t>
      </w:r>
    </w:p>
    <w:p w:rsidR="00B932D2" w:rsidRPr="005A00E4" w:rsidRDefault="00B932D2" w:rsidP="00B932D2">
      <w:pPr>
        <w:ind w:left="1440"/>
        <w:jc w:val="both"/>
        <w:rPr>
          <w:lang w:val="fi-FI"/>
        </w:rPr>
      </w:pPr>
    </w:p>
    <w:p w:rsidR="00B932D2" w:rsidRPr="005A00E4" w:rsidRDefault="00B932D2" w:rsidP="00B932D2">
      <w:pPr>
        <w:numPr>
          <w:ilvl w:val="0"/>
          <w:numId w:val="6"/>
        </w:numPr>
        <w:jc w:val="both"/>
        <w:rPr>
          <w:lang w:val="fi-FI"/>
        </w:rPr>
      </w:pPr>
      <w:r w:rsidRPr="005A00E4">
        <w:rPr>
          <w:lang w:val="fi-FI"/>
        </w:rPr>
        <w:t>Euroopan kulttuurien, kulttuuriperinnön ja historian sekä Euroopan yhdentymisen ja ajankohtaisten eurooppalaisten kysymysten yhteisten näkökohtien korostaminen</w:t>
      </w:r>
    </w:p>
    <w:p w:rsidR="00B932D2" w:rsidRPr="005A00E4" w:rsidRDefault="00B932D2" w:rsidP="00B932D2">
      <w:pPr>
        <w:ind w:left="1440"/>
        <w:jc w:val="both"/>
        <w:rPr>
          <w:lang w:val="fi-FI"/>
        </w:rPr>
      </w:pPr>
    </w:p>
    <w:p w:rsidR="00B932D2" w:rsidRPr="005A00E4" w:rsidRDefault="00B932D2" w:rsidP="00B932D2">
      <w:pPr>
        <w:numPr>
          <w:ilvl w:val="0"/>
          <w:numId w:val="6"/>
        </w:numPr>
        <w:jc w:val="both"/>
        <w:rPr>
          <w:lang w:val="fi-FI"/>
        </w:rPr>
      </w:pPr>
      <w:r w:rsidRPr="005A00E4">
        <w:rPr>
          <w:lang w:val="fi-FI"/>
        </w:rPr>
        <w:t>eurooppalaisten taiteilijoiden osallisuus, eri maiden toimijoiden ja kaupunkien yhteistyö ja kansainväliset yhteistyökumppanuudet.</w:t>
      </w:r>
      <w:r w:rsidRPr="005A00E4">
        <w:rPr>
          <w:lang w:val="fi-FI"/>
        </w:rPr>
        <w:tab/>
      </w:r>
    </w:p>
    <w:p w:rsidR="00B932D2" w:rsidRPr="005A00E4" w:rsidRDefault="00B932D2" w:rsidP="00B932D2">
      <w:pPr>
        <w:ind w:left="1440"/>
        <w:jc w:val="both"/>
        <w:rPr>
          <w:lang w:val="fi-FI"/>
        </w:rPr>
      </w:pPr>
    </w:p>
    <w:p w:rsidR="00B932D2" w:rsidRPr="005A00E4" w:rsidRDefault="00B932D2" w:rsidP="00B932D2">
      <w:pPr>
        <w:numPr>
          <w:ilvl w:val="0"/>
          <w:numId w:val="6"/>
        </w:numPr>
        <w:jc w:val="both"/>
        <w:rPr>
          <w:lang w:val="fi-FI"/>
        </w:rPr>
      </w:pPr>
      <w:r w:rsidRPr="005A00E4">
        <w:rPr>
          <w:lang w:val="fi-FI"/>
        </w:rPr>
        <w:t xml:space="preserve">Nimeä eurooppalaisia ja kansainvälisiä taiteilijoita, toimijoita ja kaupunkeja, joiden kanssa yhteistyötä suunnitellaan, ja määritä, minkä tyyppisistä kulttuurivaihdoista on kyse. Nimeä kansainväliset yhteistyökumppanuudet, joita kaupunkinne on jo solminut tai aikoo solmia. </w:t>
      </w:r>
    </w:p>
    <w:p w:rsidR="00B932D2" w:rsidRPr="005A00E4" w:rsidRDefault="00B932D2" w:rsidP="00B932D2">
      <w:pPr>
        <w:jc w:val="both"/>
        <w:rPr>
          <w:lang w:val="fi-FI"/>
        </w:rPr>
      </w:pPr>
    </w:p>
    <w:p w:rsidR="00B932D2" w:rsidRPr="005A00E4" w:rsidRDefault="00B932D2" w:rsidP="00B932D2">
      <w:pPr>
        <w:numPr>
          <w:ilvl w:val="0"/>
          <w:numId w:val="8"/>
        </w:numPr>
        <w:jc w:val="both"/>
        <w:rPr>
          <w:lang w:val="fi-FI"/>
        </w:rPr>
      </w:pPr>
      <w:r w:rsidRPr="005A00E4">
        <w:rPr>
          <w:lang w:val="fi-FI"/>
        </w:rPr>
        <w:t>Kerro yksityiskohtaisesti kaupunkinne strategiasta laajan eurooppalaisen ja kansainvälisen yleisön kiinnostuksen herättämiseksi.</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 xml:space="preserve">Kuvaile yhteyksiä, joita kaupunkinne oman kulttuuriohjelman ja muiden </w:t>
      </w:r>
      <w:r w:rsidRPr="005A00E4">
        <w:rPr>
          <w:szCs w:val="22"/>
          <w:lang w:val="fi-FI"/>
        </w:rPr>
        <w:t>Euroopan kulttuuripääkaupungiksi nimitettyjen</w:t>
      </w:r>
      <w:r w:rsidRPr="005A00E4">
        <w:rPr>
          <w:lang w:val="fi-FI"/>
        </w:rPr>
        <w:t xml:space="preserve"> kaupunkien kulttuuriohjelman välille on muodostettu tai tullaan muodostamaan.</w:t>
      </w:r>
    </w:p>
    <w:p w:rsidR="00B932D2" w:rsidRPr="005A00E4" w:rsidRDefault="00B932D2" w:rsidP="00B932D2">
      <w:pPr>
        <w:ind w:left="720"/>
        <w:jc w:val="both"/>
        <w:rPr>
          <w:lang w:val="fi-FI"/>
        </w:rPr>
      </w:pPr>
    </w:p>
    <w:p w:rsidR="00B932D2" w:rsidRPr="005A00E4" w:rsidRDefault="00B932D2" w:rsidP="00B932D2">
      <w:pPr>
        <w:jc w:val="both"/>
        <w:rPr>
          <w:lang w:val="fi-FI"/>
        </w:rPr>
      </w:pPr>
    </w:p>
    <w:p w:rsidR="00B932D2" w:rsidRPr="005A00E4" w:rsidRDefault="00B932D2" w:rsidP="00B932D2">
      <w:pPr>
        <w:pStyle w:val="Otsikko1"/>
        <w:numPr>
          <w:ilvl w:val="0"/>
          <w:numId w:val="40"/>
        </w:numPr>
        <w:ind w:left="284" w:hanging="284"/>
      </w:pPr>
      <w:r w:rsidRPr="005A00E4">
        <w:t>Vaikutusala</w:t>
      </w:r>
    </w:p>
    <w:p w:rsidR="00B932D2" w:rsidRPr="005A00E4" w:rsidRDefault="00B932D2" w:rsidP="00B932D2">
      <w:pPr>
        <w:jc w:val="both"/>
        <w:rPr>
          <w:lang w:val="fi-FI"/>
        </w:rPr>
      </w:pPr>
    </w:p>
    <w:p w:rsidR="00B932D2" w:rsidRPr="005A00E4" w:rsidRDefault="00B932D2" w:rsidP="00B932D2">
      <w:pPr>
        <w:numPr>
          <w:ilvl w:val="0"/>
          <w:numId w:val="20"/>
        </w:numPr>
        <w:autoSpaceDE w:val="0"/>
        <w:autoSpaceDN w:val="0"/>
        <w:adjustRightInd w:val="0"/>
        <w:jc w:val="both"/>
        <w:rPr>
          <w:lang w:val="fi-FI"/>
        </w:rPr>
      </w:pPr>
      <w:r w:rsidRPr="005A00E4">
        <w:rPr>
          <w:lang w:val="fi-FI"/>
        </w:rPr>
        <w:t>Kerro yksityiskohtaisesti, miten paikallinen väestö ja kansalaisyhteiskunnan toimijat on otettu mukaan hakemuksen laatimiseen ja vuoden toteutukseen.</w:t>
      </w:r>
    </w:p>
    <w:p w:rsidR="00B932D2" w:rsidRPr="005A00E4" w:rsidRDefault="00B932D2" w:rsidP="00B932D2">
      <w:pPr>
        <w:autoSpaceDE w:val="0"/>
        <w:autoSpaceDN w:val="0"/>
        <w:adjustRightInd w:val="0"/>
        <w:ind w:left="720" w:firstLine="60"/>
        <w:jc w:val="both"/>
        <w:rPr>
          <w:lang w:val="fi-FI"/>
        </w:rPr>
      </w:pPr>
    </w:p>
    <w:p w:rsidR="00B932D2" w:rsidRPr="005A00E4" w:rsidRDefault="00B932D2" w:rsidP="00B932D2">
      <w:pPr>
        <w:numPr>
          <w:ilvl w:val="0"/>
          <w:numId w:val="20"/>
        </w:numPr>
        <w:autoSpaceDE w:val="0"/>
        <w:autoSpaceDN w:val="0"/>
        <w:adjustRightInd w:val="0"/>
        <w:jc w:val="both"/>
        <w:rPr>
          <w:lang w:val="fi-FI"/>
        </w:rPr>
      </w:pPr>
      <w:r w:rsidRPr="005A00E4">
        <w:rPr>
          <w:lang w:val="fi-FI"/>
        </w:rPr>
        <w:t>Miten nimitys luo uusia ja kestäviä mahdollisuuksia laajalle yleisölle, jotta kansalaiset, varsinkin nuoret, vapaaehtoiset, syrjäytyneet ja muita heikommassa asemassa olevat sekä vähemmistöt, voivat osallistua kulttuuritoimintaan? Kerro tarkemmin myös näiden toimien saavutettavuudesta vammaisten ja iäkkäiden näkökulmasta. Määrittele suunnitellun ohjelman osat, jotka on suunnattu näille eri ryhmille.</w:t>
      </w:r>
    </w:p>
    <w:p w:rsidR="00B932D2" w:rsidRPr="005A00E4" w:rsidRDefault="00B932D2" w:rsidP="00B932D2">
      <w:pPr>
        <w:ind w:firstLine="720"/>
        <w:jc w:val="both"/>
        <w:rPr>
          <w:lang w:val="fi-FI"/>
        </w:rPr>
      </w:pPr>
    </w:p>
    <w:p w:rsidR="00B932D2" w:rsidRPr="005A00E4" w:rsidRDefault="00B932D2" w:rsidP="00B932D2">
      <w:pPr>
        <w:numPr>
          <w:ilvl w:val="0"/>
          <w:numId w:val="20"/>
        </w:numPr>
        <w:autoSpaceDE w:val="0"/>
        <w:autoSpaceDN w:val="0"/>
        <w:adjustRightInd w:val="0"/>
        <w:jc w:val="both"/>
        <w:rPr>
          <w:lang w:val="fi-FI"/>
        </w:rPr>
      </w:pPr>
      <w:r w:rsidRPr="005A00E4">
        <w:rPr>
          <w:lang w:val="fi-FI"/>
        </w:rPr>
        <w:t>Kerro yksityiskohtaisesti kaupunkinne strategiasta yleisöpohjan laajentamiseksi ja erityisesti yhteydet koulutukseen ja koulujen osallistumiseen.</w:t>
      </w:r>
    </w:p>
    <w:p w:rsidR="00B932D2" w:rsidRPr="005A00E4" w:rsidRDefault="00B932D2" w:rsidP="00B932D2">
      <w:pPr>
        <w:autoSpaceDE w:val="0"/>
        <w:autoSpaceDN w:val="0"/>
        <w:adjustRightInd w:val="0"/>
        <w:ind w:left="720"/>
        <w:jc w:val="both"/>
        <w:rPr>
          <w:lang w:val="fi-FI"/>
        </w:rPr>
      </w:pPr>
    </w:p>
    <w:p w:rsidR="00B932D2" w:rsidRPr="005A00E4" w:rsidRDefault="00B932D2" w:rsidP="00B932D2">
      <w:pPr>
        <w:pStyle w:val="Otsikko1"/>
        <w:numPr>
          <w:ilvl w:val="0"/>
          <w:numId w:val="40"/>
        </w:numPr>
        <w:ind w:left="284" w:hanging="284"/>
      </w:pPr>
      <w:r w:rsidRPr="005A00E4">
        <w:t>Hallinto</w:t>
      </w:r>
    </w:p>
    <w:p w:rsidR="00B932D2" w:rsidRPr="005A00E4" w:rsidRDefault="00B932D2" w:rsidP="00B932D2">
      <w:pPr>
        <w:jc w:val="both"/>
        <w:rPr>
          <w:lang w:val="fi-FI"/>
        </w:rPr>
      </w:pPr>
    </w:p>
    <w:p w:rsidR="00B932D2" w:rsidRPr="005A00E4" w:rsidRDefault="00B932D2" w:rsidP="00B932D2">
      <w:pPr>
        <w:pStyle w:val="Otsikko2"/>
        <w:numPr>
          <w:ilvl w:val="1"/>
          <w:numId w:val="38"/>
        </w:numPr>
        <w:ind w:left="709" w:hanging="283"/>
        <w:rPr>
          <w:b/>
          <w:lang w:val="fi-FI"/>
        </w:rPr>
      </w:pPr>
      <w:r w:rsidRPr="005A00E4">
        <w:rPr>
          <w:b/>
          <w:lang w:val="fi-FI"/>
        </w:rPr>
        <w:t>Talous</w:t>
      </w:r>
    </w:p>
    <w:p w:rsidR="00B932D2" w:rsidRPr="005A00E4" w:rsidRDefault="00B932D2" w:rsidP="00B932D2">
      <w:pPr>
        <w:jc w:val="both"/>
        <w:rPr>
          <w:lang w:val="fi-FI"/>
        </w:rPr>
      </w:pPr>
    </w:p>
    <w:p w:rsidR="00B932D2" w:rsidRPr="00557D6E" w:rsidRDefault="00B932D2" w:rsidP="00B932D2">
      <w:pPr>
        <w:pStyle w:val="Otsikko3"/>
        <w:numPr>
          <w:ilvl w:val="0"/>
          <w:numId w:val="39"/>
        </w:numPr>
        <w:ind w:left="709" w:hanging="283"/>
        <w:rPr>
          <w:i/>
          <w:lang w:val="fi-FI"/>
        </w:rPr>
      </w:pPr>
      <w:r w:rsidRPr="00557D6E">
        <w:rPr>
          <w:i/>
          <w:lang w:val="fi-FI"/>
        </w:rPr>
        <w:t>Nimitysvuoden toimintabudjetti</w:t>
      </w:r>
    </w:p>
    <w:p w:rsidR="00B932D2" w:rsidRPr="005A00E4" w:rsidRDefault="00B932D2" w:rsidP="00B932D2">
      <w:pPr>
        <w:ind w:left="720"/>
        <w:jc w:val="both"/>
        <w:rPr>
          <w:lang w:val="fi-FI"/>
        </w:rPr>
      </w:pPr>
    </w:p>
    <w:p w:rsidR="00B932D2" w:rsidRPr="005A00E4" w:rsidRDefault="00B932D2" w:rsidP="00B932D2">
      <w:pPr>
        <w:numPr>
          <w:ilvl w:val="1"/>
          <w:numId w:val="25"/>
        </w:numPr>
        <w:ind w:left="993"/>
        <w:jc w:val="both"/>
        <w:rPr>
          <w:lang w:val="fi-FI"/>
        </w:rPr>
      </w:pPr>
      <w:r w:rsidRPr="005A00E4">
        <w:rPr>
          <w:lang w:val="fi-FI"/>
        </w:rPr>
        <w:t>Tulot, joilla toiminnan kustannukset katetaan:</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 xml:space="preserve">Vahvista tai päivitä budjetin luvut täyttämällä seuraavat taulukot. Selitä, mistä mahdolliset erot esivalintavaiheeseen johtuvat. </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i/>
          <w:lang w:val="fi-FI"/>
        </w:rPr>
      </w:pPr>
      <w:r w:rsidRPr="005A00E4">
        <w:rPr>
          <w:i/>
          <w:iCs/>
          <w:lang w:val="fi-FI"/>
        </w:rPr>
        <w:t>Koko toimintabudjetti (eli varat, jotka on varattu nimenomaan toiminnan kustannusten kattamiseen)</w:t>
      </w:r>
    </w:p>
    <w:p w:rsidR="00B932D2" w:rsidRPr="005A00E4" w:rsidRDefault="00B932D2" w:rsidP="00B932D2">
      <w:pPr>
        <w:pStyle w:val="Luettelokappale"/>
        <w:rPr>
          <w:i/>
          <w:lang w:val="fi-FI"/>
        </w:rPr>
      </w:pPr>
    </w:p>
    <w:p w:rsidR="00B932D2" w:rsidRPr="005A00E4" w:rsidRDefault="00B932D2" w:rsidP="00B932D2">
      <w:pPr>
        <w:jc w:val="both"/>
        <w:rPr>
          <w:i/>
          <w:lang w:val="fi-FI"/>
        </w:rPr>
      </w:pPr>
    </w:p>
    <w:tbl>
      <w:tblPr>
        <w:tblStyle w:val="TaulukkoRuudukko"/>
        <w:tblW w:w="0" w:type="auto"/>
        <w:tblInd w:w="1413" w:type="dxa"/>
        <w:tblLook w:val="04A0" w:firstRow="1" w:lastRow="0" w:firstColumn="1" w:lastColumn="0" w:noHBand="0" w:noVBand="1"/>
        <w:tblCaption w:val="Taulukko toimintabudjetille"/>
      </w:tblPr>
      <w:tblGrid>
        <w:gridCol w:w="2118"/>
        <w:gridCol w:w="1426"/>
        <w:gridCol w:w="1417"/>
        <w:gridCol w:w="1418"/>
        <w:gridCol w:w="1270"/>
      </w:tblGrid>
      <w:tr w:rsidR="00B932D2" w:rsidRPr="005A00E4" w:rsidTr="00812426">
        <w:trPr>
          <w:tblHeader/>
        </w:trPr>
        <w:tc>
          <w:tcPr>
            <w:tcW w:w="2118"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sz w:val="22"/>
                <w:lang w:val="fi-FI"/>
              </w:rPr>
            </w:pPr>
            <w:r w:rsidRPr="005A00E4">
              <w:rPr>
                <w:b/>
                <w:sz w:val="22"/>
                <w:lang w:val="fi-FI"/>
              </w:rPr>
              <w:t>Tulot, joilla toiminnan kustannukset katetaan (yhteensä, euroina)</w:t>
            </w:r>
          </w:p>
        </w:tc>
        <w:tc>
          <w:tcPr>
            <w:tcW w:w="1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Julkiselta sektorilta (euroina)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22"/>
                <w:lang w:val="fi-FI"/>
              </w:rPr>
            </w:pPr>
            <w:r w:rsidRPr="005A00E4">
              <w:rPr>
                <w:b/>
                <w:sz w:val="22"/>
                <w:lang w:val="fi-FI"/>
              </w:rPr>
              <w:t>Julkiselta sektorilta (prosentteina)</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Yksityiseltä sektorilta (euroina)</w:t>
            </w:r>
          </w:p>
        </w:tc>
        <w:tc>
          <w:tcPr>
            <w:tcW w:w="12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22"/>
                <w:lang w:val="fi-FI"/>
              </w:rPr>
            </w:pPr>
            <w:r w:rsidRPr="005A00E4">
              <w:rPr>
                <w:b/>
                <w:sz w:val="22"/>
                <w:lang w:val="fi-FI"/>
              </w:rPr>
              <w:t>Yksityiseltä sektorilta (prosentteina)</w:t>
            </w:r>
          </w:p>
        </w:tc>
      </w:tr>
      <w:tr w:rsidR="00B932D2" w:rsidRPr="005A00E4" w:rsidTr="00812426">
        <w:trPr>
          <w:trHeight w:val="202"/>
        </w:trPr>
        <w:tc>
          <w:tcPr>
            <w:tcW w:w="211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2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202"/>
        </w:trPr>
        <w:tc>
          <w:tcPr>
            <w:tcW w:w="211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2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18"/>
        <w:jc w:val="both"/>
        <w:rPr>
          <w:lang w:val="fi-FI"/>
        </w:rPr>
      </w:pPr>
      <w:r w:rsidRPr="005A00E4">
        <w:rPr>
          <w:lang w:val="fi-FI"/>
        </w:rPr>
        <w:tab/>
      </w:r>
    </w:p>
    <w:p w:rsidR="00B932D2" w:rsidRPr="005A00E4" w:rsidRDefault="00B932D2" w:rsidP="00B932D2">
      <w:pPr>
        <w:ind w:left="1440"/>
        <w:jc w:val="both"/>
        <w:rPr>
          <w:i/>
          <w:u w:val="single"/>
          <w:lang w:val="fi-FI"/>
        </w:rPr>
      </w:pPr>
      <w:r w:rsidRPr="005A00E4">
        <w:rPr>
          <w:i/>
          <w:iCs/>
          <w:u w:val="single"/>
          <w:lang w:val="fi-FI"/>
        </w:rPr>
        <w:t>Tulot julkiselta sektorilta:</w:t>
      </w:r>
    </w:p>
    <w:p w:rsidR="00B932D2" w:rsidRPr="005A00E4" w:rsidRDefault="00B932D2" w:rsidP="00B932D2">
      <w:pPr>
        <w:ind w:left="1080"/>
        <w:jc w:val="both"/>
        <w:rPr>
          <w:lang w:val="fi-FI"/>
        </w:rPr>
      </w:pPr>
    </w:p>
    <w:p w:rsidR="00B932D2" w:rsidRPr="005A00E4" w:rsidRDefault="00B932D2" w:rsidP="00B932D2">
      <w:pPr>
        <w:numPr>
          <w:ilvl w:val="1"/>
          <w:numId w:val="9"/>
        </w:numPr>
        <w:jc w:val="both"/>
        <w:rPr>
          <w:lang w:val="fi-FI"/>
        </w:rPr>
      </w:pPr>
      <w:r w:rsidRPr="005A00E4">
        <w:rPr>
          <w:lang w:val="fi-FI"/>
        </w:rPr>
        <w:t>Erittele julkiselta sektorilta saamanne tulot toiminnan kustannusten kattamiseen. Täytä seuraava taulukko.</w:t>
      </w:r>
    </w:p>
    <w:p w:rsidR="00B932D2" w:rsidRPr="005A00E4" w:rsidRDefault="00B932D2" w:rsidP="00B932D2">
      <w:pPr>
        <w:pStyle w:val="Luettelokappale"/>
        <w:ind w:left="720"/>
        <w:jc w:val="both"/>
        <w:rPr>
          <w:lang w:val="fi-FI"/>
        </w:rPr>
      </w:pPr>
    </w:p>
    <w:tbl>
      <w:tblPr>
        <w:tblStyle w:val="TaulukkoRuudukko"/>
        <w:tblW w:w="0" w:type="auto"/>
        <w:tblInd w:w="1440" w:type="dxa"/>
        <w:tblLook w:val="04A0" w:firstRow="1" w:lastRow="0" w:firstColumn="1" w:lastColumn="0" w:noHBand="0" w:noVBand="1"/>
        <w:tblCaption w:val="Taulukko toiminnan kustannusten kattamiseen julkiselta sektorilta"/>
      </w:tblPr>
      <w:tblGrid>
        <w:gridCol w:w="2558"/>
        <w:gridCol w:w="2536"/>
        <w:gridCol w:w="2528"/>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Tulot toiminnan kustannusten kattamiseen julkiselta sektorilta</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euroina</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22"/>
                <w:lang w:val="fi-FI"/>
              </w:rPr>
            </w:pPr>
            <w:r w:rsidRPr="005A00E4">
              <w:rPr>
                <w:b/>
                <w:sz w:val="22"/>
                <w:lang w:val="fi-FI"/>
              </w:rPr>
              <w:t>prosentteina (%)</w:t>
            </w: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Valtio</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Kaupunki</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Pr>
                <w:lang w:val="fi-FI"/>
              </w:rPr>
              <w:t>Alue</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C65F02"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EU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 xml:space="preserve"> -palkintoa lukuun ottamatta)</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Muu</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pStyle w:val="Luettelokappale"/>
        <w:ind w:left="720"/>
        <w:jc w:val="both"/>
        <w:rPr>
          <w:lang w:val="fi-FI"/>
        </w:rPr>
      </w:pPr>
    </w:p>
    <w:tbl>
      <w:tblPr>
        <w:tblStyle w:val="TaulukkoRuudukko"/>
        <w:tblW w:w="0" w:type="auto"/>
        <w:tblInd w:w="1440" w:type="dxa"/>
        <w:tblLook w:val="04A0" w:firstRow="1" w:lastRow="0" w:firstColumn="1" w:lastColumn="0" w:noHBand="0" w:noVBand="1"/>
      </w:tblPr>
      <w:tblGrid>
        <w:gridCol w:w="2618"/>
        <w:gridCol w:w="2502"/>
        <w:gridCol w:w="2502"/>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b/>
                <w:lang w:val="fi-FI"/>
              </w:rPr>
            </w:pPr>
            <w:r w:rsidRPr="005A00E4">
              <w:rPr>
                <w:b/>
                <w:lang w:val="fi-FI"/>
              </w:rPr>
              <w:t>Yhteensä</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18"/>
        <w:jc w:val="both"/>
        <w:rPr>
          <w:lang w:val="fi-FI"/>
        </w:rPr>
      </w:pP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 xml:space="preserve">Ovatko julkiset rahoitusviranomaiset (kaupunki/kunta, </w:t>
      </w:r>
      <w:r>
        <w:rPr>
          <w:lang w:val="fi-FI"/>
        </w:rPr>
        <w:t>alue</w:t>
      </w:r>
      <w:r w:rsidRPr="005A00E4">
        <w:rPr>
          <w:lang w:val="fi-FI"/>
        </w:rPr>
        <w:t>, valtio) jo äänestäneet tai antaneet lupauksen toiminnan kustannusten kattamisesta? Jos eivät, milloin se tehdään?</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Millaisella varainhankintastrategialla toiminnan kustannusten kattamiseen haetaan taloudellista tukea unionin ohjelmista/rahastoista?</w:t>
      </w:r>
    </w:p>
    <w:p w:rsidR="00B932D2" w:rsidRPr="005A00E4" w:rsidRDefault="00B932D2" w:rsidP="00B932D2">
      <w:pPr>
        <w:ind w:left="1440"/>
        <w:jc w:val="both"/>
        <w:rPr>
          <w:lang w:val="fi-FI"/>
        </w:rPr>
      </w:pPr>
    </w:p>
    <w:p w:rsidR="00B932D2" w:rsidRPr="005A00E4" w:rsidRDefault="00B932D2" w:rsidP="00B932D2">
      <w:pPr>
        <w:numPr>
          <w:ilvl w:val="2"/>
          <w:numId w:val="9"/>
        </w:numPr>
        <w:jc w:val="both"/>
        <w:rPr>
          <w:lang w:val="fi-FI"/>
        </w:rPr>
      </w:pPr>
      <w:r w:rsidRPr="005A00E4">
        <w:rPr>
          <w:lang w:val="fi-FI"/>
        </w:rPr>
        <w:lastRenderedPageBreak/>
        <w:t xml:space="preserve">Millä aikataululla kaupungin ja/tai Euroopan kulttuuripääkaupunki </w:t>
      </w:r>
      <w:r w:rsidRPr="005A00E4">
        <w:rPr>
          <w:lang w:val="fi-FI"/>
        </w:rPr>
        <w:noBreakHyphen/>
        <w:t xml:space="preserve">hankkeen valmistelusta ja toteuttamisesta vastaavan elimen on saatava tulot, joilla toiminnan kustannukset katetaan, jos kaupunki valitaan Euroopan kulttuuripääkaupungiksi? </w:t>
      </w:r>
    </w:p>
    <w:p w:rsidR="00B932D2" w:rsidRPr="005A00E4" w:rsidRDefault="00B932D2" w:rsidP="00B932D2">
      <w:pPr>
        <w:ind w:left="1440"/>
        <w:jc w:val="both"/>
        <w:rPr>
          <w:lang w:val="fi-FI"/>
        </w:rPr>
      </w:pPr>
    </w:p>
    <w:tbl>
      <w:tblPr>
        <w:tblStyle w:val="TaulukkoRuudukko"/>
        <w:tblW w:w="0" w:type="auto"/>
        <w:tblInd w:w="1440" w:type="dxa"/>
        <w:tblLayout w:type="fixed"/>
        <w:tblLook w:val="04A0" w:firstRow="1" w:lastRow="0" w:firstColumn="1" w:lastColumn="0" w:noHBand="0" w:noVBand="1"/>
        <w:tblCaption w:val="Taulukko tulonlähteille toiminnan kustannusten kattamiseen"/>
      </w:tblPr>
      <w:tblGrid>
        <w:gridCol w:w="1414"/>
        <w:gridCol w:w="969"/>
        <w:gridCol w:w="992"/>
        <w:gridCol w:w="992"/>
        <w:gridCol w:w="992"/>
        <w:gridCol w:w="993"/>
        <w:gridCol w:w="1270"/>
      </w:tblGrid>
      <w:tr w:rsidR="00B932D2" w:rsidRPr="005A00E4" w:rsidTr="00812426">
        <w:trPr>
          <w:tblHeader/>
        </w:trPr>
        <w:tc>
          <w:tcPr>
            <w:tcW w:w="141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sz w:val="22"/>
                <w:lang w:val="fi-FI"/>
              </w:rPr>
            </w:pPr>
            <w:r w:rsidRPr="005A00E4">
              <w:rPr>
                <w:b/>
                <w:sz w:val="22"/>
                <w:lang w:val="fi-FI"/>
              </w:rPr>
              <w:t>Tulonlähteet toiminnan kustannusten kattamiseen</w:t>
            </w:r>
          </w:p>
        </w:tc>
        <w:tc>
          <w:tcPr>
            <w:tcW w:w="969"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-5*</w:t>
            </w:r>
          </w:p>
        </w:tc>
        <w:tc>
          <w:tcPr>
            <w:tcW w:w="99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-4*</w:t>
            </w:r>
          </w:p>
        </w:tc>
        <w:tc>
          <w:tcPr>
            <w:tcW w:w="99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-3*</w:t>
            </w:r>
          </w:p>
        </w:tc>
        <w:tc>
          <w:tcPr>
            <w:tcW w:w="99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-2*</w:t>
            </w:r>
          </w:p>
        </w:tc>
        <w:tc>
          <w:tcPr>
            <w:tcW w:w="993"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-1*</w:t>
            </w:r>
          </w:p>
        </w:tc>
        <w:tc>
          <w:tcPr>
            <w:tcW w:w="1270"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Nimitysvuosi</w:t>
            </w: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EU</w:t>
            </w:r>
          </w:p>
        </w:tc>
        <w:tc>
          <w:tcPr>
            <w:tcW w:w="96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Valtio</w:t>
            </w:r>
          </w:p>
        </w:tc>
        <w:tc>
          <w:tcPr>
            <w:tcW w:w="96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Kaupunki</w:t>
            </w:r>
          </w:p>
        </w:tc>
        <w:tc>
          <w:tcPr>
            <w:tcW w:w="96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57D6E" w:rsidRDefault="00B932D2" w:rsidP="00812426">
            <w:pPr>
              <w:jc w:val="both"/>
              <w:rPr>
                <w:lang w:val="fi-FI"/>
              </w:rPr>
            </w:pPr>
            <w:r w:rsidRPr="00557D6E">
              <w:rPr>
                <w:lang w:val="fi-FI"/>
              </w:rPr>
              <w:t>Alue</w:t>
            </w:r>
          </w:p>
        </w:tc>
        <w:tc>
          <w:tcPr>
            <w:tcW w:w="96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Sponsorit</w:t>
            </w:r>
          </w:p>
        </w:tc>
        <w:tc>
          <w:tcPr>
            <w:tcW w:w="96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Muu</w:t>
            </w:r>
          </w:p>
        </w:tc>
        <w:tc>
          <w:tcPr>
            <w:tcW w:w="96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70"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jc w:val="both"/>
        <w:rPr>
          <w:lang w:val="fi-FI"/>
        </w:rPr>
      </w:pPr>
      <w:r w:rsidRPr="005A00E4">
        <w:rPr>
          <w:lang w:val="fi-FI"/>
        </w:rPr>
        <w:tab/>
      </w:r>
      <w:r w:rsidRPr="005A00E4">
        <w:rPr>
          <w:lang w:val="fi-FI"/>
        </w:rPr>
        <w:tab/>
        <w:t>* Lisää asianmukainen päiväys</w:t>
      </w:r>
    </w:p>
    <w:p w:rsidR="00B932D2" w:rsidRPr="005A00E4" w:rsidRDefault="00B932D2" w:rsidP="00B932D2">
      <w:pPr>
        <w:ind w:left="1418"/>
        <w:jc w:val="both"/>
        <w:rPr>
          <w:lang w:val="fi-FI"/>
        </w:rPr>
      </w:pPr>
    </w:p>
    <w:p w:rsidR="00B932D2" w:rsidRPr="005A00E4" w:rsidRDefault="00B932D2" w:rsidP="00B932D2">
      <w:pPr>
        <w:ind w:left="1440"/>
        <w:jc w:val="both"/>
        <w:rPr>
          <w:lang w:val="fi-FI"/>
        </w:rPr>
      </w:pPr>
    </w:p>
    <w:p w:rsidR="00B932D2" w:rsidRPr="005A00E4" w:rsidRDefault="00B932D2" w:rsidP="00B932D2">
      <w:pPr>
        <w:ind w:left="1440"/>
        <w:jc w:val="both"/>
        <w:rPr>
          <w:i/>
          <w:u w:val="single"/>
          <w:lang w:val="fi-FI"/>
        </w:rPr>
      </w:pPr>
      <w:r w:rsidRPr="005A00E4">
        <w:rPr>
          <w:i/>
          <w:iCs/>
          <w:u w:val="single"/>
          <w:lang w:val="fi-FI"/>
        </w:rPr>
        <w:t>Tulot yksityiseltä sektorilta:</w:t>
      </w:r>
    </w:p>
    <w:p w:rsidR="00B932D2" w:rsidRPr="005A00E4" w:rsidRDefault="00B932D2" w:rsidP="00B932D2">
      <w:pPr>
        <w:ind w:left="1440"/>
        <w:jc w:val="both"/>
        <w:rPr>
          <w:i/>
          <w:u w:val="single"/>
          <w:lang w:val="fi-FI"/>
        </w:rPr>
      </w:pPr>
    </w:p>
    <w:p w:rsidR="00B932D2" w:rsidRPr="005A00E4" w:rsidRDefault="00B932D2" w:rsidP="00B932D2">
      <w:pPr>
        <w:numPr>
          <w:ilvl w:val="1"/>
          <w:numId w:val="9"/>
        </w:numPr>
        <w:jc w:val="both"/>
        <w:rPr>
          <w:lang w:val="fi-FI"/>
        </w:rPr>
      </w:pPr>
      <w:r w:rsidRPr="005A00E4">
        <w:rPr>
          <w:lang w:val="fi-FI"/>
        </w:rPr>
        <w:t>Millaisella varainhankintastrategialla tukea haetaan yksityisiltä tukijoilta? Millainen on suunnitelmanne tukijoiden tapahtumaan osallistumista varten?</w:t>
      </w:r>
    </w:p>
    <w:p w:rsidR="00B932D2" w:rsidRPr="005A00E4" w:rsidRDefault="00B932D2" w:rsidP="00B932D2">
      <w:pPr>
        <w:jc w:val="both"/>
        <w:rPr>
          <w:lang w:val="fi-FI"/>
        </w:rPr>
      </w:pPr>
    </w:p>
    <w:p w:rsidR="00B932D2" w:rsidRPr="005A00E4" w:rsidRDefault="00B932D2" w:rsidP="00B932D2">
      <w:pPr>
        <w:numPr>
          <w:ilvl w:val="1"/>
          <w:numId w:val="25"/>
        </w:numPr>
        <w:ind w:left="993"/>
        <w:jc w:val="both"/>
        <w:rPr>
          <w:lang w:val="fi-FI"/>
        </w:rPr>
      </w:pPr>
      <w:r w:rsidRPr="005A00E4">
        <w:rPr>
          <w:lang w:val="fi-FI"/>
        </w:rPr>
        <w:t>Toiminnan kustannukset:</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Erittele toiminnan kustannukset täyttämällä seuraava taulukko.</w:t>
      </w:r>
    </w:p>
    <w:p w:rsidR="00B932D2" w:rsidRPr="005A00E4" w:rsidRDefault="00B932D2" w:rsidP="00B932D2">
      <w:pPr>
        <w:pStyle w:val="Luettelokappale"/>
        <w:ind w:left="720"/>
        <w:jc w:val="both"/>
        <w:rPr>
          <w:lang w:val="fi-FI"/>
        </w:rPr>
      </w:pPr>
    </w:p>
    <w:tbl>
      <w:tblPr>
        <w:tblStyle w:val="TaulukkoRuudukko"/>
        <w:tblW w:w="9634" w:type="dxa"/>
        <w:tblLook w:val="04A0" w:firstRow="1" w:lastRow="0" w:firstColumn="1" w:lastColumn="0" w:noHBand="0" w:noVBand="1"/>
        <w:tblCaption w:val="Taulukko kustannuserittelylle"/>
      </w:tblPr>
      <w:tblGrid>
        <w:gridCol w:w="988"/>
        <w:gridCol w:w="1134"/>
        <w:gridCol w:w="1134"/>
        <w:gridCol w:w="992"/>
        <w:gridCol w:w="1134"/>
        <w:gridCol w:w="889"/>
        <w:gridCol w:w="954"/>
        <w:gridCol w:w="703"/>
        <w:gridCol w:w="222"/>
        <w:gridCol w:w="1484"/>
      </w:tblGrid>
      <w:tr w:rsidR="00B932D2" w:rsidRPr="005A00E4" w:rsidTr="00812426">
        <w:trPr>
          <w:trHeight w:val="1579"/>
          <w:tblHeader/>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Ohjelman kustannukset (euroina)</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Ohjelman kustannukset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Mainonta ja markkinointi (euroina)</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Mainonta ja markkinointi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Palkat, yleiskustannukset ja hallinto (euroina)</w:t>
            </w:r>
          </w:p>
        </w:tc>
        <w:tc>
          <w:tcPr>
            <w:tcW w:w="88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Palkat, yleiskustannukset ja hallinto (%)</w:t>
            </w:r>
          </w:p>
        </w:tc>
        <w:tc>
          <w:tcPr>
            <w:tcW w:w="95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Muu, mikä? (euroina)</w:t>
            </w:r>
          </w:p>
        </w:tc>
        <w:tc>
          <w:tcPr>
            <w:tcW w:w="7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Muu, mikä? (%)</w:t>
            </w:r>
          </w:p>
        </w:tc>
        <w:tc>
          <w:tcPr>
            <w:tcW w:w="222" w:type="dxa"/>
            <w:tcBorders>
              <w:top w:val="nil"/>
              <w:left w:val="single" w:sz="4" w:space="0" w:color="auto"/>
              <w:bottom w:val="nil"/>
              <w:right w:val="single" w:sz="4" w:space="0" w:color="auto"/>
            </w:tcBorders>
            <w:vAlign w:val="center"/>
          </w:tcPr>
          <w:p w:rsidR="00B932D2" w:rsidRPr="005A00E4" w:rsidRDefault="00B932D2" w:rsidP="00812426">
            <w:pPr>
              <w:jc w:val="center"/>
              <w:rPr>
                <w:b/>
                <w:sz w:val="18"/>
                <w:lang w:val="fi-FI"/>
              </w:rPr>
            </w:pPr>
          </w:p>
        </w:tc>
        <w:tc>
          <w:tcPr>
            <w:tcW w:w="148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sz w:val="18"/>
                <w:lang w:val="fi-FI"/>
              </w:rPr>
            </w:pPr>
            <w:r w:rsidRPr="005A00E4">
              <w:rPr>
                <w:b/>
                <w:sz w:val="18"/>
                <w:lang w:val="fi-FI"/>
              </w:rPr>
              <w:t>Toiminnan kustannukset yhteensä</w:t>
            </w:r>
          </w:p>
        </w:tc>
      </w:tr>
      <w:tr w:rsidR="00B932D2" w:rsidRPr="005A00E4" w:rsidTr="00812426">
        <w:trPr>
          <w:trHeight w:val="314"/>
        </w:trPr>
        <w:tc>
          <w:tcPr>
            <w:tcW w:w="988"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34"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34"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34"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8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4"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70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222" w:type="dxa"/>
            <w:tcBorders>
              <w:top w:val="nil"/>
              <w:left w:val="single" w:sz="4" w:space="0" w:color="auto"/>
              <w:bottom w:val="nil"/>
              <w:right w:val="single" w:sz="4" w:space="0" w:color="auto"/>
            </w:tcBorders>
          </w:tcPr>
          <w:p w:rsidR="00B932D2" w:rsidRPr="005A00E4" w:rsidRDefault="00B932D2" w:rsidP="00812426">
            <w:pPr>
              <w:jc w:val="both"/>
              <w:rPr>
                <w:lang w:val="fi-FI"/>
              </w:rPr>
            </w:pPr>
          </w:p>
        </w:tc>
        <w:tc>
          <w:tcPr>
            <w:tcW w:w="1484"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jc w:val="both"/>
        <w:rPr>
          <w:lang w:val="fi-FI"/>
        </w:rPr>
      </w:pPr>
    </w:p>
    <w:p w:rsidR="00B932D2" w:rsidRPr="005A00E4" w:rsidRDefault="00B932D2" w:rsidP="00B932D2">
      <w:pPr>
        <w:rPr>
          <w:lang w:val="fi-FI"/>
        </w:rPr>
      </w:pPr>
      <w:r w:rsidRPr="005A00E4">
        <w:rPr>
          <w:lang w:val="fi-FI"/>
        </w:rPr>
        <w:br w:type="page"/>
      </w:r>
    </w:p>
    <w:p w:rsidR="00B932D2" w:rsidRPr="005A00E4" w:rsidRDefault="00B932D2" w:rsidP="00B932D2">
      <w:pPr>
        <w:jc w:val="both"/>
        <w:rPr>
          <w:lang w:val="fi-FI"/>
        </w:rPr>
      </w:pPr>
    </w:p>
    <w:p w:rsidR="00B932D2" w:rsidRPr="005A00E4" w:rsidRDefault="00B932D2" w:rsidP="00B932D2">
      <w:pPr>
        <w:numPr>
          <w:ilvl w:val="1"/>
          <w:numId w:val="9"/>
        </w:numPr>
        <w:jc w:val="both"/>
        <w:rPr>
          <w:lang w:val="fi-FI"/>
        </w:rPr>
      </w:pPr>
      <w:r w:rsidRPr="005A00E4">
        <w:rPr>
          <w:lang w:val="fi-FI"/>
        </w:rPr>
        <w:t xml:space="preserve">Toiminnan kustannusten toteutumisen suunniteltu aikataulu: </w:t>
      </w:r>
    </w:p>
    <w:p w:rsidR="00B932D2" w:rsidRPr="005A00E4" w:rsidRDefault="00B932D2" w:rsidP="00B932D2">
      <w:pPr>
        <w:jc w:val="both"/>
        <w:rPr>
          <w:lang w:val="fi-FI"/>
        </w:rPr>
      </w:pPr>
    </w:p>
    <w:tbl>
      <w:tblPr>
        <w:tblStyle w:val="TaulukkoRuudukko"/>
        <w:tblW w:w="9222" w:type="dxa"/>
        <w:tblInd w:w="-431" w:type="dxa"/>
        <w:tblLook w:val="04A0" w:firstRow="1" w:lastRow="0" w:firstColumn="1" w:lastColumn="0" w:noHBand="0" w:noVBand="1"/>
        <w:tblCaption w:val="Taulukko toiminnan kustannusten toteutumisen aikataululle"/>
      </w:tblPr>
      <w:tblGrid>
        <w:gridCol w:w="1401"/>
        <w:gridCol w:w="843"/>
        <w:gridCol w:w="843"/>
        <w:gridCol w:w="696"/>
        <w:gridCol w:w="1187"/>
        <w:gridCol w:w="1186"/>
        <w:gridCol w:w="911"/>
        <w:gridCol w:w="916"/>
        <w:gridCol w:w="1239"/>
      </w:tblGrid>
      <w:tr w:rsidR="00B932D2" w:rsidRPr="005A00E4" w:rsidTr="00812426">
        <w:trPr>
          <w:trHeight w:val="1720"/>
          <w:tblHeader/>
        </w:trPr>
        <w:tc>
          <w:tcPr>
            <w:tcW w:w="1401"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rPr>
                <w:b/>
                <w:sz w:val="18"/>
                <w:lang w:val="fi-FI"/>
              </w:rPr>
            </w:pPr>
            <w:r w:rsidRPr="005A00E4">
              <w:rPr>
                <w:b/>
                <w:sz w:val="18"/>
                <w:lang w:val="fi-FI"/>
              </w:rPr>
              <w:t>Kustannusten toteutumisen aikataulu*</w:t>
            </w:r>
          </w:p>
        </w:tc>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B932D2" w:rsidRPr="005A00E4" w:rsidRDefault="00B932D2" w:rsidP="00812426">
            <w:pPr>
              <w:jc w:val="center"/>
              <w:rPr>
                <w:b/>
                <w:sz w:val="18"/>
                <w:lang w:val="fi-FI"/>
              </w:rPr>
            </w:pPr>
            <w:r w:rsidRPr="005A00E4">
              <w:rPr>
                <w:b/>
                <w:sz w:val="18"/>
                <w:lang w:val="fi-FI"/>
              </w:rPr>
              <w:t>Ohjelman kustannukset (euroina)</w:t>
            </w:r>
          </w:p>
        </w:tc>
        <w:tc>
          <w:tcPr>
            <w:tcW w:w="84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Ohjelman kustannukset (%)</w:t>
            </w:r>
          </w:p>
        </w:tc>
        <w:tc>
          <w:tcPr>
            <w:tcW w:w="6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Mainonta ja markkinointi (euroina)</w:t>
            </w:r>
          </w:p>
        </w:tc>
        <w:tc>
          <w:tcPr>
            <w:tcW w:w="11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Mainonta ja markkinointi (%)</w:t>
            </w:r>
          </w:p>
        </w:tc>
        <w:tc>
          <w:tcPr>
            <w:tcW w:w="118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Palkat, yleiskustannukset ja hallinto (euroina)</w:t>
            </w:r>
          </w:p>
        </w:tc>
        <w:tc>
          <w:tcPr>
            <w:tcW w:w="9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Palkat, yleiskustannukset ja hallinto (%)</w:t>
            </w:r>
          </w:p>
        </w:tc>
        <w:tc>
          <w:tcPr>
            <w:tcW w:w="91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32D2" w:rsidRPr="005A00E4" w:rsidRDefault="00B932D2" w:rsidP="00812426">
            <w:pPr>
              <w:jc w:val="center"/>
              <w:rPr>
                <w:b/>
                <w:sz w:val="18"/>
                <w:lang w:val="fi-FI"/>
              </w:rPr>
            </w:pPr>
            <w:r w:rsidRPr="005A00E4">
              <w:rPr>
                <w:b/>
                <w:sz w:val="18"/>
                <w:lang w:val="fi-FI"/>
              </w:rPr>
              <w:t>Muu, mikä? (euroina)</w:t>
            </w:r>
          </w:p>
        </w:tc>
        <w:tc>
          <w:tcPr>
            <w:tcW w:w="123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sz w:val="18"/>
                <w:lang w:val="fi-FI"/>
              </w:rPr>
            </w:pPr>
            <w:r w:rsidRPr="005A00E4">
              <w:rPr>
                <w:b/>
                <w:sz w:val="18"/>
                <w:lang w:val="fi-FI"/>
              </w:rPr>
              <w:t>Muu, mikä? (%)</w:t>
            </w:r>
          </w:p>
        </w:tc>
      </w:tr>
      <w:tr w:rsidR="00B932D2" w:rsidRPr="005A00E4" w:rsidTr="00812426">
        <w:trPr>
          <w:trHeight w:val="377"/>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Vuosi n-5</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377"/>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Vuosi n-4</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377"/>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Vuosi n-3</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377"/>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Vuosi n-2</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377"/>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Vuosi n-1</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650"/>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Nimitysvuosi</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377"/>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Vuosi n+1</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rPr>
          <w:trHeight w:val="355"/>
        </w:trPr>
        <w:tc>
          <w:tcPr>
            <w:tcW w:w="1401"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sz w:val="20"/>
                <w:lang w:val="fi-FI"/>
              </w:rPr>
            </w:pPr>
            <w:r w:rsidRPr="005A00E4">
              <w:rPr>
                <w:sz w:val="20"/>
                <w:lang w:val="fi-FI"/>
              </w:rPr>
              <w:t>Myöhemmin</w:t>
            </w: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43"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69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7"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18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16"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23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jc w:val="both"/>
        <w:rPr>
          <w:lang w:val="fi-FI"/>
        </w:rPr>
      </w:pPr>
      <w:r w:rsidRPr="005A00E4">
        <w:rPr>
          <w:lang w:val="fi-FI"/>
        </w:rPr>
        <w:t>* Lisää asianmukainen päiväys</w:t>
      </w:r>
    </w:p>
    <w:p w:rsidR="00B932D2" w:rsidRPr="005A00E4" w:rsidRDefault="00B932D2" w:rsidP="00B932D2">
      <w:pPr>
        <w:ind w:left="709"/>
        <w:jc w:val="both"/>
        <w:rPr>
          <w:lang w:val="fi-FI"/>
        </w:rPr>
      </w:pPr>
    </w:p>
    <w:p w:rsidR="00B932D2" w:rsidRPr="005A00E4" w:rsidRDefault="00B932D2" w:rsidP="00B932D2">
      <w:pPr>
        <w:jc w:val="both"/>
        <w:rPr>
          <w:lang w:val="fi-FI"/>
        </w:rPr>
      </w:pPr>
    </w:p>
    <w:p w:rsidR="00B932D2" w:rsidRPr="005A00E4" w:rsidRDefault="00B932D2" w:rsidP="00B932D2">
      <w:pPr>
        <w:pStyle w:val="Otsikko3"/>
        <w:numPr>
          <w:ilvl w:val="0"/>
          <w:numId w:val="39"/>
        </w:numPr>
        <w:ind w:left="709" w:hanging="283"/>
        <w:rPr>
          <w:i/>
          <w:lang w:val="fi-FI"/>
        </w:rPr>
      </w:pPr>
      <w:r w:rsidRPr="005A00E4">
        <w:rPr>
          <w:i/>
          <w:lang w:val="fi-FI"/>
        </w:rPr>
        <w:t xml:space="preserve">Budjetti pääomakustannuksia varten </w:t>
      </w:r>
    </w:p>
    <w:p w:rsidR="00B932D2" w:rsidRPr="005A00E4" w:rsidRDefault="00B932D2" w:rsidP="00B932D2">
      <w:pPr>
        <w:jc w:val="both"/>
        <w:rPr>
          <w:lang w:val="fi-FI"/>
        </w:rPr>
      </w:pPr>
    </w:p>
    <w:p w:rsidR="00B932D2" w:rsidRPr="005A00E4" w:rsidRDefault="00B932D2" w:rsidP="00B932D2">
      <w:pPr>
        <w:numPr>
          <w:ilvl w:val="1"/>
          <w:numId w:val="9"/>
        </w:numPr>
        <w:jc w:val="both"/>
        <w:rPr>
          <w:lang w:val="fi-FI"/>
        </w:rPr>
      </w:pPr>
      <w:r w:rsidRPr="005A00E4">
        <w:rPr>
          <w:lang w:val="fi-FI"/>
        </w:rPr>
        <w:t>Erittele julkiselta sektorilta saamanne tulot nimitysvuoteen liittyvien pääomakustannusten kattamiseen. Täytä seuraava taulukko.</w:t>
      </w:r>
    </w:p>
    <w:p w:rsidR="00B932D2" w:rsidRPr="005A00E4" w:rsidRDefault="00B932D2" w:rsidP="00B932D2">
      <w:pPr>
        <w:jc w:val="both"/>
        <w:rPr>
          <w:lang w:val="fi-FI"/>
        </w:rPr>
      </w:pPr>
    </w:p>
    <w:tbl>
      <w:tblPr>
        <w:tblStyle w:val="TaulukkoRuudukko"/>
        <w:tblW w:w="0" w:type="auto"/>
        <w:tblInd w:w="1440" w:type="dxa"/>
        <w:tblLook w:val="04A0" w:firstRow="1" w:lastRow="0" w:firstColumn="1" w:lastColumn="0" w:noHBand="0" w:noVBand="1"/>
        <w:tblCaption w:val="Taulukko julkiselta sektorilta saaduille tuloille pääomakustannusten kattamiseen"/>
      </w:tblPr>
      <w:tblGrid>
        <w:gridCol w:w="2553"/>
        <w:gridCol w:w="2539"/>
        <w:gridCol w:w="2530"/>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Julkiselta sektorilta saadut tulot pääomakustannusten kattamiseen</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euroina</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32D2" w:rsidRPr="005A00E4" w:rsidRDefault="00B932D2" w:rsidP="00812426">
            <w:pPr>
              <w:jc w:val="center"/>
              <w:rPr>
                <w:b/>
                <w:lang w:val="fi-FI"/>
              </w:rPr>
            </w:pPr>
            <w:r w:rsidRPr="005A00E4">
              <w:rPr>
                <w:b/>
                <w:lang w:val="fi-FI"/>
              </w:rPr>
              <w:t>prosentteina (%)</w:t>
            </w: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Valtio</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Kaupunki</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Alue</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C65F02"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EU (</w:t>
            </w:r>
            <w:proofErr w:type="spellStart"/>
            <w:r w:rsidRPr="005A00E4">
              <w:rPr>
                <w:lang w:val="fi-FI"/>
              </w:rPr>
              <w:t>Melina</w:t>
            </w:r>
            <w:proofErr w:type="spellEnd"/>
            <w:r w:rsidRPr="005A00E4">
              <w:rPr>
                <w:lang w:val="fi-FI"/>
              </w:rPr>
              <w:t xml:space="preserve"> </w:t>
            </w:r>
            <w:proofErr w:type="spellStart"/>
            <w:r w:rsidRPr="005A00E4">
              <w:rPr>
                <w:lang w:val="fi-FI"/>
              </w:rPr>
              <w:t>Mercouri</w:t>
            </w:r>
            <w:proofErr w:type="spellEnd"/>
            <w:r w:rsidRPr="005A00E4">
              <w:rPr>
                <w:lang w:val="fi-FI"/>
              </w:rPr>
              <w:t>-palkintoa lukuun ottamatta)</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Muu</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40"/>
        <w:jc w:val="both"/>
        <w:rPr>
          <w:lang w:val="fi-FI"/>
        </w:rPr>
      </w:pPr>
    </w:p>
    <w:tbl>
      <w:tblPr>
        <w:tblStyle w:val="TaulukkoRuudukko"/>
        <w:tblW w:w="0" w:type="auto"/>
        <w:tblInd w:w="1440" w:type="dxa"/>
        <w:tblLook w:val="04A0" w:firstRow="1" w:lastRow="0" w:firstColumn="1" w:lastColumn="0" w:noHBand="0" w:noVBand="1"/>
      </w:tblPr>
      <w:tblGrid>
        <w:gridCol w:w="2618"/>
        <w:gridCol w:w="2502"/>
        <w:gridCol w:w="2502"/>
      </w:tblGrid>
      <w:tr w:rsidR="00B932D2" w:rsidRPr="005A00E4" w:rsidTr="00812426">
        <w:trPr>
          <w:tblHeader/>
        </w:trPr>
        <w:tc>
          <w:tcPr>
            <w:tcW w:w="3020"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b/>
                <w:lang w:val="fi-FI"/>
              </w:rPr>
            </w:pPr>
            <w:r w:rsidRPr="005A00E4">
              <w:rPr>
                <w:b/>
                <w:lang w:val="fi-FI"/>
              </w:rPr>
              <w:t>Yhteensä</w:t>
            </w: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302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418"/>
        <w:jc w:val="both"/>
        <w:rPr>
          <w:lang w:val="fi-FI"/>
        </w:rPr>
      </w:pP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t>Ovatko julkiset rahoitusviranomaiset (kaupunki/kunta, alue, valtio) jo äänestäneet tai antaneet lupauksen pääomakustannusten kattamisesta? Jos eivät, milloin se tehdään?</w:t>
      </w:r>
    </w:p>
    <w:p w:rsidR="00B932D2" w:rsidRPr="005A00E4" w:rsidRDefault="00B932D2" w:rsidP="00B932D2">
      <w:pPr>
        <w:ind w:left="1440"/>
        <w:jc w:val="both"/>
        <w:rPr>
          <w:lang w:val="fi-FI"/>
        </w:rPr>
      </w:pPr>
    </w:p>
    <w:p w:rsidR="00B932D2" w:rsidRPr="005A00E4" w:rsidRDefault="00B932D2" w:rsidP="00B932D2">
      <w:pPr>
        <w:numPr>
          <w:ilvl w:val="1"/>
          <w:numId w:val="9"/>
        </w:numPr>
        <w:jc w:val="both"/>
        <w:rPr>
          <w:lang w:val="fi-FI"/>
        </w:rPr>
      </w:pPr>
      <w:r w:rsidRPr="005A00E4">
        <w:rPr>
          <w:lang w:val="fi-FI"/>
        </w:rPr>
        <w:lastRenderedPageBreak/>
        <w:t>Millaisella varainhankintastrategialla pääomakustannusten kattamiseen haetaan taloudellista tukea unionin ohjelmista/rahastoista?</w:t>
      </w:r>
    </w:p>
    <w:p w:rsidR="00B932D2" w:rsidRPr="005A00E4" w:rsidRDefault="00B932D2" w:rsidP="00B932D2">
      <w:pPr>
        <w:jc w:val="both"/>
        <w:rPr>
          <w:lang w:val="fi-FI"/>
        </w:rPr>
      </w:pPr>
    </w:p>
    <w:p w:rsidR="00B932D2" w:rsidRPr="005A00E4" w:rsidRDefault="00B932D2" w:rsidP="00B932D2">
      <w:pPr>
        <w:numPr>
          <w:ilvl w:val="1"/>
          <w:numId w:val="9"/>
        </w:numPr>
        <w:jc w:val="both"/>
        <w:rPr>
          <w:lang w:val="fi-FI"/>
        </w:rPr>
      </w:pPr>
      <w:r w:rsidRPr="005A00E4">
        <w:rPr>
          <w:lang w:val="fi-FI"/>
        </w:rPr>
        <w:t xml:space="preserve">Millä aikataululla kaupungin ja/tai Euroopan kulttuuripääkaupunki </w:t>
      </w:r>
      <w:r w:rsidRPr="005A00E4">
        <w:rPr>
          <w:lang w:val="fi-FI"/>
        </w:rPr>
        <w:noBreakHyphen/>
        <w:t xml:space="preserve">hankkeen valmistelusta ja toteuttamisesta vastaavan elimen on saatava tulot, joilla pääomakustannukset katetaan, jos kaupunki valitaan Euroopan kulttuuripääkaupungiksi? Täytä seuraava taulukko. </w:t>
      </w:r>
    </w:p>
    <w:p w:rsidR="00B932D2" w:rsidRPr="005A00E4" w:rsidRDefault="00B932D2" w:rsidP="00B932D2">
      <w:pPr>
        <w:ind w:left="1440"/>
        <w:jc w:val="both"/>
        <w:rPr>
          <w:lang w:val="fi-FI"/>
        </w:rPr>
      </w:pPr>
    </w:p>
    <w:tbl>
      <w:tblPr>
        <w:tblStyle w:val="TaulukkoRuudukko"/>
        <w:tblW w:w="0" w:type="auto"/>
        <w:tblInd w:w="1440" w:type="dxa"/>
        <w:tblLook w:val="04A0" w:firstRow="1" w:lastRow="0" w:firstColumn="1" w:lastColumn="0" w:noHBand="0" w:noVBand="1"/>
        <w:tblCaption w:val="Taulukko tulonlähteiden aikataululle"/>
      </w:tblPr>
      <w:tblGrid>
        <w:gridCol w:w="1414"/>
        <w:gridCol w:w="1009"/>
        <w:gridCol w:w="952"/>
        <w:gridCol w:w="992"/>
        <w:gridCol w:w="992"/>
        <w:gridCol w:w="851"/>
        <w:gridCol w:w="1412"/>
      </w:tblGrid>
      <w:tr w:rsidR="00B932D2" w:rsidRPr="005A00E4" w:rsidTr="00812426">
        <w:trPr>
          <w:tblHeader/>
        </w:trPr>
        <w:tc>
          <w:tcPr>
            <w:tcW w:w="141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932D2" w:rsidRPr="005A00E4" w:rsidRDefault="00B932D2" w:rsidP="00812426">
            <w:pPr>
              <w:jc w:val="center"/>
              <w:rPr>
                <w:b/>
                <w:sz w:val="22"/>
                <w:lang w:val="fi-FI"/>
              </w:rPr>
            </w:pPr>
            <w:r w:rsidRPr="005A00E4">
              <w:rPr>
                <w:b/>
                <w:sz w:val="22"/>
                <w:lang w:val="fi-FI"/>
              </w:rPr>
              <w:t>Tulonlähteet pääomakustannusten kattamiseen</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-5*</w:t>
            </w:r>
          </w:p>
        </w:tc>
        <w:tc>
          <w:tcPr>
            <w:tcW w:w="95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-4*</w:t>
            </w:r>
          </w:p>
        </w:tc>
        <w:tc>
          <w:tcPr>
            <w:tcW w:w="99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-3*</w:t>
            </w:r>
          </w:p>
        </w:tc>
        <w:tc>
          <w:tcPr>
            <w:tcW w:w="99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-2*</w:t>
            </w:r>
          </w:p>
        </w:tc>
        <w:tc>
          <w:tcPr>
            <w:tcW w:w="851"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Vuosi -1*</w:t>
            </w:r>
          </w:p>
        </w:tc>
        <w:tc>
          <w:tcPr>
            <w:tcW w:w="1412" w:type="dxa"/>
            <w:tcBorders>
              <w:top w:val="single" w:sz="4" w:space="0" w:color="auto"/>
              <w:left w:val="single" w:sz="4" w:space="0" w:color="auto"/>
              <w:bottom w:val="single" w:sz="4" w:space="0" w:color="auto"/>
              <w:right w:val="single" w:sz="4" w:space="0" w:color="auto"/>
            </w:tcBorders>
            <w:vAlign w:val="center"/>
            <w:hideMark/>
          </w:tcPr>
          <w:p w:rsidR="00B932D2" w:rsidRPr="005A00E4" w:rsidRDefault="00B932D2" w:rsidP="00812426">
            <w:pPr>
              <w:jc w:val="center"/>
              <w:rPr>
                <w:b/>
                <w:sz w:val="22"/>
                <w:lang w:val="fi-FI"/>
              </w:rPr>
            </w:pPr>
            <w:r w:rsidRPr="005A00E4">
              <w:rPr>
                <w:b/>
                <w:sz w:val="22"/>
                <w:lang w:val="fi-FI"/>
              </w:rPr>
              <w:t>Nimitysvuosi</w:t>
            </w: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EU</w:t>
            </w:r>
          </w:p>
        </w:tc>
        <w:tc>
          <w:tcPr>
            <w:tcW w:w="100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Valtio</w:t>
            </w:r>
          </w:p>
        </w:tc>
        <w:tc>
          <w:tcPr>
            <w:tcW w:w="100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Kaupunki</w:t>
            </w:r>
          </w:p>
        </w:tc>
        <w:tc>
          <w:tcPr>
            <w:tcW w:w="100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Alue</w:t>
            </w:r>
          </w:p>
        </w:tc>
        <w:tc>
          <w:tcPr>
            <w:tcW w:w="100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Sponsorit</w:t>
            </w:r>
          </w:p>
        </w:tc>
        <w:tc>
          <w:tcPr>
            <w:tcW w:w="100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r w:rsidR="00B932D2" w:rsidRPr="005A00E4" w:rsidTr="00812426">
        <w:tc>
          <w:tcPr>
            <w:tcW w:w="1414" w:type="dxa"/>
            <w:tcBorders>
              <w:top w:val="single" w:sz="4" w:space="0" w:color="auto"/>
              <w:left w:val="single" w:sz="4" w:space="0" w:color="auto"/>
              <w:bottom w:val="single" w:sz="4" w:space="0" w:color="auto"/>
              <w:right w:val="single" w:sz="4" w:space="0" w:color="auto"/>
            </w:tcBorders>
            <w:hideMark/>
          </w:tcPr>
          <w:p w:rsidR="00B932D2" w:rsidRPr="005A00E4" w:rsidRDefault="00B932D2" w:rsidP="00812426">
            <w:pPr>
              <w:jc w:val="both"/>
              <w:rPr>
                <w:lang w:val="fi-FI"/>
              </w:rPr>
            </w:pPr>
            <w:r w:rsidRPr="005A00E4">
              <w:rPr>
                <w:lang w:val="fi-FI"/>
              </w:rPr>
              <w:t>Muu</w:t>
            </w:r>
          </w:p>
        </w:tc>
        <w:tc>
          <w:tcPr>
            <w:tcW w:w="1009"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5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99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851"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c>
          <w:tcPr>
            <w:tcW w:w="1412" w:type="dxa"/>
            <w:tcBorders>
              <w:top w:val="single" w:sz="4" w:space="0" w:color="auto"/>
              <w:left w:val="single" w:sz="4" w:space="0" w:color="auto"/>
              <w:bottom w:val="single" w:sz="4" w:space="0" w:color="auto"/>
              <w:right w:val="single" w:sz="4" w:space="0" w:color="auto"/>
            </w:tcBorders>
          </w:tcPr>
          <w:p w:rsidR="00B932D2" w:rsidRPr="005A00E4" w:rsidRDefault="00B932D2" w:rsidP="00812426">
            <w:pPr>
              <w:jc w:val="both"/>
              <w:rPr>
                <w:lang w:val="fi-FI"/>
              </w:rPr>
            </w:pPr>
          </w:p>
        </w:tc>
      </w:tr>
    </w:tbl>
    <w:p w:rsidR="00B932D2" w:rsidRPr="005A00E4" w:rsidRDefault="00B932D2" w:rsidP="00B932D2">
      <w:pPr>
        <w:ind w:left="1701"/>
        <w:jc w:val="both"/>
        <w:rPr>
          <w:lang w:val="fi-FI"/>
        </w:rPr>
      </w:pPr>
      <w:r w:rsidRPr="005A00E4">
        <w:rPr>
          <w:lang w:val="fi-FI"/>
        </w:rPr>
        <w:t>* Lisää asianmukainen päiväys</w:t>
      </w:r>
    </w:p>
    <w:p w:rsidR="00B932D2" w:rsidRPr="005A00E4" w:rsidRDefault="00B932D2" w:rsidP="00B932D2">
      <w:pPr>
        <w:ind w:left="1080"/>
        <w:jc w:val="both"/>
        <w:rPr>
          <w:lang w:val="fi-FI"/>
        </w:rPr>
      </w:pPr>
    </w:p>
    <w:p w:rsidR="00B932D2" w:rsidRPr="005A00E4" w:rsidRDefault="00B932D2" w:rsidP="00B932D2">
      <w:pPr>
        <w:numPr>
          <w:ilvl w:val="1"/>
          <w:numId w:val="9"/>
        </w:numPr>
        <w:jc w:val="both"/>
        <w:rPr>
          <w:lang w:val="fi-FI"/>
        </w:rPr>
      </w:pPr>
      <w:r w:rsidRPr="005A00E4">
        <w:rPr>
          <w:lang w:val="fi-FI"/>
        </w:rPr>
        <w:t xml:space="preserve">Lisää tarvittaessa tähän taulukko, jossa määritetään summat, jotka käytetään uuden kulttuuri-infrastruktuurin rakentamiseen nimitysvuoden puitteissa. </w:t>
      </w:r>
    </w:p>
    <w:p w:rsidR="00B932D2" w:rsidRPr="005A00E4" w:rsidRDefault="00B932D2" w:rsidP="00B932D2">
      <w:pPr>
        <w:ind w:left="1440"/>
        <w:jc w:val="both"/>
        <w:rPr>
          <w:lang w:val="fi-FI"/>
        </w:rPr>
      </w:pPr>
    </w:p>
    <w:p w:rsidR="00B932D2" w:rsidRPr="005A00E4" w:rsidRDefault="00B932D2" w:rsidP="00B932D2">
      <w:pPr>
        <w:pStyle w:val="Otsikko2"/>
        <w:numPr>
          <w:ilvl w:val="1"/>
          <w:numId w:val="38"/>
        </w:numPr>
        <w:ind w:left="709" w:hanging="283"/>
        <w:rPr>
          <w:b/>
          <w:lang w:val="fi-FI"/>
        </w:rPr>
      </w:pPr>
      <w:r w:rsidRPr="005A00E4">
        <w:rPr>
          <w:b/>
          <w:lang w:val="fi-FI"/>
        </w:rPr>
        <w:t>Organisaatiorakenne</w:t>
      </w:r>
    </w:p>
    <w:p w:rsidR="00B932D2" w:rsidRPr="005A00E4" w:rsidRDefault="00B932D2" w:rsidP="00B932D2">
      <w:pPr>
        <w:ind w:left="720"/>
        <w:jc w:val="both"/>
        <w:rPr>
          <w:lang w:val="fi-FI"/>
        </w:rPr>
      </w:pPr>
    </w:p>
    <w:p w:rsidR="00B932D2" w:rsidRPr="005A00E4" w:rsidRDefault="00B932D2" w:rsidP="00B932D2">
      <w:pPr>
        <w:numPr>
          <w:ilvl w:val="0"/>
          <w:numId w:val="21"/>
        </w:numPr>
        <w:jc w:val="both"/>
        <w:rPr>
          <w:lang w:val="fi-FI"/>
        </w:rPr>
      </w:pPr>
      <w:r w:rsidRPr="005A00E4">
        <w:rPr>
          <w:lang w:val="fi-FI"/>
        </w:rPr>
        <w:t xml:space="preserve">Kerro Euroopan kulttuuripääkaupunki </w:t>
      </w:r>
      <w:r w:rsidRPr="005A00E4">
        <w:rPr>
          <w:lang w:val="fi-FI"/>
        </w:rPr>
        <w:noBreakHyphen/>
        <w:t xml:space="preserve">vuoden toteuttamiseen suunnitellusta hallinto- ja toteutusrakenteesta. </w:t>
      </w:r>
    </w:p>
    <w:p w:rsidR="00B932D2" w:rsidRPr="005A00E4" w:rsidRDefault="00B932D2" w:rsidP="00B932D2">
      <w:pPr>
        <w:jc w:val="both"/>
        <w:rPr>
          <w:lang w:val="fi-FI"/>
        </w:rPr>
      </w:pPr>
    </w:p>
    <w:p w:rsidR="00B932D2" w:rsidRPr="005A00E4" w:rsidRDefault="00B932D2" w:rsidP="00B932D2">
      <w:pPr>
        <w:numPr>
          <w:ilvl w:val="0"/>
          <w:numId w:val="21"/>
        </w:numPr>
        <w:jc w:val="both"/>
        <w:rPr>
          <w:lang w:val="fi-FI"/>
        </w:rPr>
      </w:pPr>
      <w:r w:rsidRPr="005A00E4">
        <w:rPr>
          <w:lang w:val="fi-FI"/>
        </w:rPr>
        <w:t xml:space="preserve">Miten </w:t>
      </w:r>
      <w:r>
        <w:rPr>
          <w:lang w:val="fi-FI"/>
        </w:rPr>
        <w:t>hallintorakenne organisoituu</w:t>
      </w:r>
      <w:r w:rsidRPr="005A00E4">
        <w:rPr>
          <w:lang w:val="fi-FI"/>
        </w:rPr>
        <w:t>? Selvennä, kenellä tai keillä on viime käden vastuu hankkeen kokonaisjohdosta.</w:t>
      </w:r>
    </w:p>
    <w:p w:rsidR="00B932D2" w:rsidRPr="005A00E4" w:rsidRDefault="00B932D2" w:rsidP="00B932D2">
      <w:pPr>
        <w:ind w:left="720"/>
        <w:jc w:val="both"/>
        <w:rPr>
          <w:lang w:val="fi-FI"/>
        </w:rPr>
      </w:pPr>
    </w:p>
    <w:p w:rsidR="00B932D2" w:rsidRPr="005A00E4" w:rsidRDefault="00B932D2" w:rsidP="00B932D2">
      <w:pPr>
        <w:numPr>
          <w:ilvl w:val="0"/>
          <w:numId w:val="21"/>
        </w:numPr>
        <w:jc w:val="both"/>
        <w:rPr>
          <w:lang w:val="fi-FI"/>
        </w:rPr>
      </w:pPr>
      <w:r w:rsidRPr="005A00E4">
        <w:rPr>
          <w:lang w:val="fi-FI"/>
        </w:rPr>
        <w:t xml:space="preserve">Miten varmistatte, että hankkeessa toimivalla henkilöstöllä on Euroopan kulttuuripääkaupunki </w:t>
      </w:r>
      <w:r w:rsidRPr="005A00E4">
        <w:rPr>
          <w:lang w:val="fi-FI"/>
        </w:rPr>
        <w:noBreakHyphen/>
        <w:t xml:space="preserve">vuoden suunnittelun, hallinnoinnin ja toteuttamisen edellyttämät asianmukaiset taidot ja kokemus? </w:t>
      </w:r>
    </w:p>
    <w:p w:rsidR="00B932D2" w:rsidRPr="005A00E4" w:rsidRDefault="00B932D2" w:rsidP="00B932D2">
      <w:pPr>
        <w:ind w:left="720"/>
        <w:jc w:val="both"/>
        <w:rPr>
          <w:lang w:val="fi-FI"/>
        </w:rPr>
      </w:pPr>
    </w:p>
    <w:p w:rsidR="00B932D2" w:rsidRPr="005A00E4" w:rsidRDefault="00B932D2" w:rsidP="00B932D2">
      <w:pPr>
        <w:ind w:left="720"/>
        <w:jc w:val="both"/>
        <w:rPr>
          <w:lang w:val="fi-FI"/>
        </w:rPr>
      </w:pPr>
      <w:r w:rsidRPr="005A00E4">
        <w:rPr>
          <w:lang w:val="fi-FI"/>
        </w:rPr>
        <w:t>Edellä oleviin kysymyksiin voi vastata liittämällä erityisesti kaavioita, organisaation säännöt, henkilöstön lukumäärän ja ensisijaisesti vastuussa olevien henkilöiden ansioluettelot.</w:t>
      </w:r>
    </w:p>
    <w:p w:rsidR="00B932D2" w:rsidRPr="005A00E4" w:rsidRDefault="00B932D2" w:rsidP="00B932D2">
      <w:pPr>
        <w:ind w:left="720"/>
        <w:jc w:val="both"/>
        <w:rPr>
          <w:lang w:val="fi-FI"/>
        </w:rPr>
      </w:pPr>
    </w:p>
    <w:p w:rsidR="00B932D2" w:rsidRPr="005A00E4" w:rsidRDefault="00B932D2" w:rsidP="00B932D2">
      <w:pPr>
        <w:numPr>
          <w:ilvl w:val="0"/>
          <w:numId w:val="21"/>
        </w:numPr>
        <w:jc w:val="both"/>
        <w:rPr>
          <w:lang w:val="fi-FI"/>
        </w:rPr>
      </w:pPr>
      <w:r w:rsidRPr="005A00E4">
        <w:rPr>
          <w:lang w:val="fi-FI"/>
        </w:rPr>
        <w:t>Miten varmistatte, että paikallisten viranomaisten ja hankkeen henkilöstön, mukaan lukien taiteellisesta ohjelmasta vastaavan ryhmän, välinen yhteistyö on riittävää?</w:t>
      </w:r>
    </w:p>
    <w:p w:rsidR="00B932D2" w:rsidRPr="005A00E4" w:rsidRDefault="00B932D2" w:rsidP="00B932D2">
      <w:pPr>
        <w:jc w:val="both"/>
        <w:rPr>
          <w:lang w:val="fi-FI"/>
        </w:rPr>
      </w:pPr>
    </w:p>
    <w:p w:rsidR="00B932D2" w:rsidRPr="005A00E4" w:rsidRDefault="00B932D2" w:rsidP="00B932D2">
      <w:pPr>
        <w:numPr>
          <w:ilvl w:val="0"/>
          <w:numId w:val="21"/>
        </w:numPr>
        <w:jc w:val="both"/>
        <w:rPr>
          <w:b/>
          <w:lang w:val="fi-FI"/>
        </w:rPr>
      </w:pPr>
      <w:r w:rsidRPr="005A00E4">
        <w:rPr>
          <w:lang w:val="fi-FI"/>
        </w:rPr>
        <w:t>Millä kriteereillä ja millaisilla järjestelyillä ylin johtaja ja taiteellinen johtaja on valittu tai valitaan? Millaiset heidän profiilinsa ovat? Milloin heidän nimityksensä alkavat? Miten heidän vastuunsa jakautuvat?</w:t>
      </w:r>
    </w:p>
    <w:p w:rsidR="00B932D2" w:rsidRPr="005A00E4" w:rsidRDefault="00B932D2" w:rsidP="00B932D2">
      <w:pPr>
        <w:rPr>
          <w:highlight w:val="yellow"/>
          <w:lang w:val="fi-FI"/>
        </w:rPr>
      </w:pPr>
      <w:r w:rsidRPr="005A00E4">
        <w:rPr>
          <w:highlight w:val="yellow"/>
          <w:lang w:val="fi-FI"/>
        </w:rPr>
        <w:br w:type="page"/>
      </w:r>
    </w:p>
    <w:p w:rsidR="00B932D2" w:rsidRPr="005A00E4" w:rsidRDefault="00B932D2" w:rsidP="00B932D2">
      <w:pPr>
        <w:jc w:val="both"/>
        <w:rPr>
          <w:b/>
          <w:u w:val="single"/>
          <w:lang w:val="fi-FI"/>
        </w:rPr>
      </w:pPr>
    </w:p>
    <w:p w:rsidR="00B932D2" w:rsidRPr="005A00E4" w:rsidRDefault="00B932D2" w:rsidP="00B932D2">
      <w:pPr>
        <w:pStyle w:val="Otsikko2"/>
        <w:numPr>
          <w:ilvl w:val="1"/>
          <w:numId w:val="38"/>
        </w:numPr>
        <w:ind w:left="709" w:hanging="283"/>
        <w:rPr>
          <w:b/>
          <w:lang w:val="fi-FI"/>
        </w:rPr>
      </w:pPr>
      <w:r w:rsidRPr="005A00E4">
        <w:rPr>
          <w:b/>
          <w:lang w:val="fi-FI"/>
        </w:rPr>
        <w:t>Valmiussuunnitelma</w:t>
      </w:r>
    </w:p>
    <w:p w:rsidR="00B932D2" w:rsidRPr="005A00E4" w:rsidRDefault="00B932D2" w:rsidP="00B932D2">
      <w:pPr>
        <w:jc w:val="both"/>
        <w:rPr>
          <w:u w:val="single"/>
          <w:lang w:val="fi-FI"/>
        </w:rPr>
      </w:pPr>
    </w:p>
    <w:p w:rsidR="00B932D2" w:rsidRPr="005A00E4" w:rsidRDefault="00B932D2" w:rsidP="00B932D2">
      <w:pPr>
        <w:numPr>
          <w:ilvl w:val="0"/>
          <w:numId w:val="21"/>
        </w:numPr>
        <w:jc w:val="both"/>
        <w:rPr>
          <w:lang w:val="fi-FI"/>
        </w:rPr>
      </w:pPr>
      <w:r w:rsidRPr="005A00E4">
        <w:rPr>
          <w:lang w:val="fi-FI"/>
        </w:rPr>
        <w:t>Oletteko toteuttaneet/suunnitelleet riskinarviointitoimia?</w:t>
      </w:r>
    </w:p>
    <w:p w:rsidR="00B932D2" w:rsidRPr="005A00E4" w:rsidRDefault="00B932D2" w:rsidP="00B932D2">
      <w:pPr>
        <w:ind w:left="720"/>
        <w:jc w:val="both"/>
        <w:rPr>
          <w:lang w:val="fi-FI"/>
        </w:rPr>
      </w:pPr>
    </w:p>
    <w:p w:rsidR="00B932D2" w:rsidRPr="005A00E4" w:rsidRDefault="00B932D2" w:rsidP="00B932D2">
      <w:pPr>
        <w:numPr>
          <w:ilvl w:val="0"/>
          <w:numId w:val="21"/>
        </w:numPr>
        <w:jc w:val="both"/>
        <w:rPr>
          <w:lang w:val="fi-FI"/>
        </w:rPr>
      </w:pPr>
      <w:r w:rsidRPr="005A00E4">
        <w:rPr>
          <w:lang w:val="fi-FI"/>
        </w:rPr>
        <w:t>Millaisia riskejä lieventäviä toimia olette suunnitelleet?</w:t>
      </w:r>
    </w:p>
    <w:p w:rsidR="00B932D2" w:rsidRPr="005A00E4" w:rsidRDefault="00B932D2" w:rsidP="00B932D2">
      <w:pPr>
        <w:jc w:val="both"/>
        <w:rPr>
          <w:lang w:val="fi-FI"/>
        </w:rPr>
      </w:pPr>
    </w:p>
    <w:p w:rsidR="00B932D2" w:rsidRPr="005A00E4" w:rsidRDefault="00B932D2" w:rsidP="00B932D2">
      <w:pPr>
        <w:jc w:val="both"/>
        <w:rPr>
          <w:u w:val="single"/>
          <w:lang w:val="fi-FI"/>
        </w:rPr>
      </w:pPr>
    </w:p>
    <w:p w:rsidR="00B932D2" w:rsidRPr="005A00E4" w:rsidRDefault="00B932D2" w:rsidP="00B932D2">
      <w:pPr>
        <w:pStyle w:val="Otsikko2"/>
        <w:numPr>
          <w:ilvl w:val="1"/>
          <w:numId w:val="38"/>
        </w:numPr>
        <w:ind w:left="709" w:hanging="283"/>
        <w:rPr>
          <w:b/>
          <w:lang w:val="fi-FI"/>
        </w:rPr>
      </w:pPr>
      <w:r w:rsidRPr="005A00E4">
        <w:rPr>
          <w:b/>
          <w:lang w:val="fi-FI"/>
        </w:rPr>
        <w:t>Markkinointi ja viestintä</w:t>
      </w:r>
    </w:p>
    <w:p w:rsidR="00B932D2" w:rsidRPr="005A00E4" w:rsidRDefault="00B932D2" w:rsidP="00B932D2">
      <w:pPr>
        <w:ind w:left="720"/>
        <w:jc w:val="both"/>
        <w:rPr>
          <w:u w:val="single"/>
          <w:lang w:val="fi-FI"/>
        </w:rPr>
      </w:pPr>
    </w:p>
    <w:p w:rsidR="00B932D2" w:rsidRPr="005A00E4" w:rsidRDefault="00B932D2" w:rsidP="00B932D2">
      <w:pPr>
        <w:numPr>
          <w:ilvl w:val="0"/>
          <w:numId w:val="23"/>
        </w:numPr>
        <w:jc w:val="both"/>
        <w:rPr>
          <w:lang w:val="fi-FI"/>
        </w:rPr>
      </w:pPr>
      <w:r w:rsidRPr="005A00E4">
        <w:rPr>
          <w:lang w:val="fi-FI"/>
        </w:rPr>
        <w:t>Voiko taiteellisen ohjelmanne tiivistää mainoslauseeseen?</w:t>
      </w:r>
    </w:p>
    <w:p w:rsidR="00B932D2" w:rsidRPr="005A00E4" w:rsidRDefault="00B932D2" w:rsidP="00B932D2">
      <w:pPr>
        <w:autoSpaceDE w:val="0"/>
        <w:autoSpaceDN w:val="0"/>
        <w:adjustRightInd w:val="0"/>
        <w:jc w:val="both"/>
        <w:rPr>
          <w:lang w:val="fi-FI"/>
        </w:rPr>
      </w:pPr>
    </w:p>
    <w:p w:rsidR="00B932D2" w:rsidRPr="005A00E4" w:rsidRDefault="00B932D2" w:rsidP="00B932D2">
      <w:pPr>
        <w:numPr>
          <w:ilvl w:val="0"/>
          <w:numId w:val="24"/>
        </w:numPr>
        <w:jc w:val="both"/>
        <w:rPr>
          <w:lang w:val="fi-FI"/>
        </w:rPr>
      </w:pPr>
      <w:r w:rsidRPr="005A00E4">
        <w:rPr>
          <w:lang w:val="fi-FI"/>
        </w:rPr>
        <w:t xml:space="preserve">Millaista markkinointi- ja viestintästrategiaa kaupunkinne on suunnitellut Euroopan kulttuuripääkaupunki </w:t>
      </w:r>
      <w:r w:rsidRPr="005A00E4">
        <w:rPr>
          <w:lang w:val="fi-FI"/>
        </w:rPr>
        <w:noBreakHyphen/>
        <w:t>vuodelle erityisesti mediastrategian ja suuren yleisön liikkeelle saamisen osalta? Tähän sisältyy digitaalisten viestintäkanavien käyttö.</w:t>
      </w:r>
    </w:p>
    <w:p w:rsidR="00B932D2" w:rsidRPr="005A00E4" w:rsidRDefault="00B932D2" w:rsidP="00B932D2">
      <w:pPr>
        <w:ind w:left="720"/>
        <w:jc w:val="both"/>
        <w:rPr>
          <w:lang w:val="fi-FI"/>
        </w:rPr>
      </w:pPr>
    </w:p>
    <w:p w:rsidR="00B932D2" w:rsidRPr="005A00E4" w:rsidRDefault="00B932D2" w:rsidP="00B932D2">
      <w:pPr>
        <w:numPr>
          <w:ilvl w:val="0"/>
          <w:numId w:val="24"/>
        </w:numPr>
        <w:jc w:val="both"/>
        <w:rPr>
          <w:lang w:val="fi-FI"/>
        </w:rPr>
      </w:pPr>
      <w:r w:rsidRPr="005A00E4">
        <w:rPr>
          <w:lang w:val="fi-FI"/>
        </w:rPr>
        <w:t xml:space="preserve">Kuvaile suunniteltuja tai perustettuja mediayhteistyökumppanuuksia, joiden avulla varmistetaan tapahtuman </w:t>
      </w:r>
      <w:r>
        <w:rPr>
          <w:lang w:val="fi-FI"/>
        </w:rPr>
        <w:t>medianäkyvyys</w:t>
      </w:r>
      <w:r w:rsidRPr="005A00E4">
        <w:rPr>
          <w:lang w:val="fi-FI"/>
        </w:rPr>
        <w:t xml:space="preserve">. </w:t>
      </w:r>
    </w:p>
    <w:p w:rsidR="00B932D2" w:rsidRPr="005A00E4" w:rsidRDefault="00B932D2" w:rsidP="00B932D2">
      <w:pPr>
        <w:ind w:left="720"/>
        <w:jc w:val="both"/>
        <w:rPr>
          <w:lang w:val="fi-FI"/>
        </w:rPr>
      </w:pPr>
    </w:p>
    <w:p w:rsidR="00B932D2" w:rsidRPr="005A00E4" w:rsidRDefault="00B932D2" w:rsidP="00B932D2">
      <w:pPr>
        <w:numPr>
          <w:ilvl w:val="0"/>
          <w:numId w:val="12"/>
        </w:numPr>
        <w:jc w:val="both"/>
        <w:rPr>
          <w:lang w:val="fi-FI"/>
        </w:rPr>
      </w:pPr>
      <w:r w:rsidRPr="005A00E4">
        <w:rPr>
          <w:lang w:val="fi-FI"/>
        </w:rPr>
        <w:t>Miten saatte omat asukkaanne mukaan kertomaan vuodesta muulle maailmalle?</w:t>
      </w:r>
    </w:p>
    <w:p w:rsidR="00B932D2" w:rsidRPr="005A00E4" w:rsidRDefault="00B932D2" w:rsidP="00B932D2">
      <w:pPr>
        <w:ind w:left="720"/>
        <w:jc w:val="both"/>
        <w:rPr>
          <w:lang w:val="fi-FI"/>
        </w:rPr>
      </w:pPr>
    </w:p>
    <w:p w:rsidR="00B932D2" w:rsidRPr="005A00E4" w:rsidRDefault="00B932D2" w:rsidP="00B932D2">
      <w:pPr>
        <w:numPr>
          <w:ilvl w:val="0"/>
          <w:numId w:val="12"/>
        </w:numPr>
        <w:jc w:val="both"/>
        <w:rPr>
          <w:lang w:val="fi-FI"/>
        </w:rPr>
      </w:pPr>
      <w:r w:rsidRPr="005A00E4">
        <w:rPr>
          <w:lang w:val="fi-FI"/>
        </w:rPr>
        <w:t xml:space="preserve">Miten kaupunki aikoo korostaa sitä, että Euroopan kulttuuripääkaupunkiin liittyvä toiminta on Euroopan unionin toimintaa? </w:t>
      </w:r>
    </w:p>
    <w:p w:rsidR="00B932D2" w:rsidRPr="005A00E4" w:rsidRDefault="00B932D2" w:rsidP="00B932D2">
      <w:pPr>
        <w:ind w:left="720"/>
        <w:jc w:val="both"/>
        <w:rPr>
          <w:lang w:val="fi-FI"/>
        </w:rPr>
      </w:pPr>
    </w:p>
    <w:p w:rsidR="00B932D2" w:rsidRPr="005A00E4" w:rsidRDefault="00B932D2" w:rsidP="00B932D2">
      <w:pPr>
        <w:pStyle w:val="Otsikko1"/>
        <w:numPr>
          <w:ilvl w:val="0"/>
          <w:numId w:val="40"/>
        </w:numPr>
        <w:ind w:left="284" w:hanging="284"/>
      </w:pPr>
      <w:r w:rsidRPr="005A00E4">
        <w:t>Toteutusvalmius</w:t>
      </w:r>
    </w:p>
    <w:p w:rsidR="00B932D2" w:rsidRPr="005A00E4" w:rsidRDefault="00B932D2" w:rsidP="00B932D2">
      <w:pPr>
        <w:ind w:left="360"/>
        <w:jc w:val="both"/>
        <w:rPr>
          <w:lang w:val="fi-FI"/>
        </w:rPr>
      </w:pPr>
    </w:p>
    <w:p w:rsidR="00B932D2" w:rsidRPr="005A00E4" w:rsidRDefault="00B932D2" w:rsidP="00B932D2">
      <w:pPr>
        <w:numPr>
          <w:ilvl w:val="0"/>
          <w:numId w:val="8"/>
        </w:numPr>
        <w:jc w:val="both"/>
        <w:rPr>
          <w:lang w:val="fi-FI"/>
        </w:rPr>
      </w:pPr>
      <w:r w:rsidRPr="005A00E4">
        <w:rPr>
          <w:lang w:val="fi-FI"/>
        </w:rPr>
        <w:t xml:space="preserve">Esitä </w:t>
      </w:r>
      <w:r>
        <w:rPr>
          <w:lang w:val="fi-FI"/>
        </w:rPr>
        <w:t>perusteita</w:t>
      </w:r>
      <w:r w:rsidRPr="005A00E4">
        <w:rPr>
          <w:lang w:val="fi-FI"/>
        </w:rPr>
        <w:t xml:space="preserve"> jatkuvasta poliittisesta tuesta ja asianomaisten viranomaisten sitoutumisesta.</w:t>
      </w:r>
    </w:p>
    <w:p w:rsidR="00B932D2" w:rsidRPr="005A00E4" w:rsidRDefault="00B932D2" w:rsidP="00B932D2">
      <w:pPr>
        <w:ind w:left="720"/>
        <w:jc w:val="both"/>
        <w:rPr>
          <w:lang w:val="fi-FI"/>
        </w:rPr>
      </w:pPr>
    </w:p>
    <w:p w:rsidR="00B932D2" w:rsidRPr="005A00E4" w:rsidRDefault="00B932D2" w:rsidP="00B932D2">
      <w:pPr>
        <w:numPr>
          <w:ilvl w:val="0"/>
          <w:numId w:val="8"/>
        </w:numPr>
        <w:jc w:val="both"/>
        <w:rPr>
          <w:lang w:val="fi-FI"/>
        </w:rPr>
      </w:pPr>
      <w:r w:rsidRPr="005A00E4">
        <w:rPr>
          <w:lang w:val="fi-FI"/>
        </w:rPr>
        <w:t xml:space="preserve">Anna yksityiskohtainen tilannekatsaus esivalintavaiheessa ennakoiduista infrastruktuurihankkeista, mukaan lukien töiden suunniteltu aikataulu. Selvennä, miten ne liittyvät Euroopan kulttuuripääkaupunki </w:t>
      </w:r>
      <w:r w:rsidRPr="005A00E4">
        <w:rPr>
          <w:lang w:val="fi-FI"/>
        </w:rPr>
        <w:noBreakHyphen/>
        <w:t>hankkeeseen.</w:t>
      </w:r>
    </w:p>
    <w:p w:rsidR="00B932D2" w:rsidRPr="005A00E4" w:rsidRDefault="00B932D2" w:rsidP="00B932D2">
      <w:pPr>
        <w:pStyle w:val="Luettelokappale"/>
        <w:rPr>
          <w:lang w:val="fi-FI"/>
        </w:rPr>
      </w:pPr>
    </w:p>
    <w:p w:rsidR="00B932D2" w:rsidRPr="005A00E4" w:rsidRDefault="00B932D2" w:rsidP="00B932D2">
      <w:pPr>
        <w:jc w:val="both"/>
        <w:rPr>
          <w:lang w:val="fi-FI"/>
        </w:rPr>
      </w:pPr>
    </w:p>
    <w:p w:rsidR="00B932D2" w:rsidRPr="005A00E4" w:rsidRDefault="00B932D2" w:rsidP="00B932D2">
      <w:pPr>
        <w:pStyle w:val="Otsikko1"/>
        <w:numPr>
          <w:ilvl w:val="0"/>
          <w:numId w:val="40"/>
        </w:numPr>
        <w:ind w:left="284" w:hanging="284"/>
      </w:pPr>
      <w:r w:rsidRPr="005A00E4">
        <w:t>Lisätietoja</w:t>
      </w:r>
    </w:p>
    <w:p w:rsidR="00B932D2" w:rsidRPr="005A00E4" w:rsidRDefault="00B932D2" w:rsidP="00B932D2">
      <w:pPr>
        <w:ind w:left="720"/>
        <w:jc w:val="both"/>
        <w:rPr>
          <w:lang w:val="fi-FI"/>
        </w:rPr>
      </w:pPr>
    </w:p>
    <w:p w:rsidR="00B932D2" w:rsidRPr="005A00E4" w:rsidRDefault="00B932D2" w:rsidP="00B932D2">
      <w:pPr>
        <w:numPr>
          <w:ilvl w:val="0"/>
          <w:numId w:val="12"/>
        </w:numPr>
        <w:jc w:val="both"/>
        <w:rPr>
          <w:lang w:val="fi-FI"/>
        </w:rPr>
      </w:pPr>
      <w:r w:rsidRPr="005A00E4">
        <w:rPr>
          <w:lang w:val="fi-FI"/>
        </w:rPr>
        <w:t xml:space="preserve">Lisää mahdolliset lisätiedot, joita pidät hyödyllisinä hakemuksen kannalta. </w:t>
      </w:r>
    </w:p>
    <w:p w:rsidR="00B932D2" w:rsidRPr="005A00E4" w:rsidRDefault="00B932D2" w:rsidP="00B932D2">
      <w:pPr>
        <w:jc w:val="both"/>
        <w:rPr>
          <w:b/>
          <w:lang w:val="fi-FI"/>
        </w:rPr>
      </w:pPr>
      <w:r w:rsidRPr="005A00E4">
        <w:rPr>
          <w:lang w:val="fi-FI"/>
        </w:rPr>
        <w:br w:type="page"/>
      </w:r>
      <w:r w:rsidRPr="005A00E4">
        <w:rPr>
          <w:b/>
          <w:bCs/>
          <w:lang w:val="fi-FI"/>
        </w:rPr>
        <w:lastRenderedPageBreak/>
        <w:t>LIITE 2</w:t>
      </w:r>
    </w:p>
    <w:p w:rsidR="00B932D2" w:rsidRPr="005A00E4" w:rsidRDefault="00B932D2" w:rsidP="00B932D2">
      <w:pPr>
        <w:pBdr>
          <w:top w:val="single" w:sz="4" w:space="1" w:color="auto"/>
          <w:left w:val="single" w:sz="4" w:space="4" w:color="auto"/>
          <w:bottom w:val="single" w:sz="4" w:space="1" w:color="auto"/>
          <w:right w:val="single" w:sz="4" w:space="4" w:color="auto"/>
        </w:pBdr>
        <w:jc w:val="center"/>
        <w:rPr>
          <w:b/>
          <w:u w:val="single"/>
          <w:lang w:val="fi-FI"/>
        </w:rPr>
      </w:pPr>
      <w:r w:rsidRPr="005A00E4">
        <w:rPr>
          <w:b/>
          <w:bCs/>
          <w:u w:val="single"/>
          <w:lang w:val="fi-FI"/>
        </w:rPr>
        <w:t>HAKIJAKAUPUNGIN VAKUUTUS</w:t>
      </w:r>
    </w:p>
    <w:p w:rsidR="00B932D2" w:rsidRPr="005A00E4" w:rsidRDefault="00B932D2" w:rsidP="00B932D2">
      <w:pPr>
        <w:autoSpaceDE w:val="0"/>
        <w:autoSpaceDN w:val="0"/>
        <w:adjustRightInd w:val="0"/>
        <w:jc w:val="both"/>
        <w:rPr>
          <w:lang w:val="fi-FI"/>
        </w:rPr>
      </w:pPr>
    </w:p>
    <w:p w:rsidR="00B932D2" w:rsidRPr="005A00E4" w:rsidRDefault="00B932D2" w:rsidP="00B932D2">
      <w:pPr>
        <w:rPr>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932D2" w:rsidRPr="005A00E4" w:rsidTr="00812426">
        <w:tc>
          <w:tcPr>
            <w:tcW w:w="5000" w:type="pct"/>
            <w:shd w:val="clear" w:color="auto" w:fill="auto"/>
          </w:tcPr>
          <w:p w:rsidR="00B932D2" w:rsidRPr="005A00E4" w:rsidRDefault="00B932D2" w:rsidP="00812426">
            <w:pPr>
              <w:spacing w:before="40" w:after="40"/>
              <w:jc w:val="both"/>
              <w:rPr>
                <w:noProof/>
                <w:lang w:val="fi-FI"/>
              </w:rPr>
            </w:pPr>
            <w:r w:rsidRPr="005A00E4">
              <w:rPr>
                <w:noProof/>
                <w:lang w:val="fi-FI"/>
              </w:rPr>
              <w:t>Allekirjoittanut [</w:t>
            </w:r>
            <w:r w:rsidRPr="005A00E4">
              <w:rPr>
                <w:i/>
                <w:iCs/>
                <w:noProof/>
                <w:highlight w:val="lightGray"/>
                <w:lang w:val="fi-FI"/>
              </w:rPr>
              <w:t>lisää tämän lomakkeen allekirjoittajan nimi</w:t>
            </w:r>
            <w:r w:rsidRPr="005A00E4">
              <w:rPr>
                <w:i/>
                <w:iCs/>
                <w:noProof/>
                <w:lang w:val="fi-FI"/>
              </w:rPr>
              <w:t>]</w:t>
            </w:r>
            <w:r w:rsidRPr="005A00E4">
              <w:rPr>
                <w:noProof/>
                <w:lang w:val="fi-FI"/>
              </w:rPr>
              <w:t>:</w:t>
            </w:r>
          </w:p>
          <w:p w:rsidR="00B932D2" w:rsidRPr="005A00E4" w:rsidRDefault="00B932D2" w:rsidP="00812426">
            <w:pPr>
              <w:spacing w:before="40" w:after="40"/>
              <w:ind w:left="720" w:firstLine="720"/>
              <w:jc w:val="both"/>
              <w:rPr>
                <w:noProof/>
                <w:lang w:val="fi-FI"/>
              </w:rPr>
            </w:pPr>
          </w:p>
          <w:p w:rsidR="00B932D2" w:rsidRPr="005A00E4" w:rsidRDefault="00B932D2" w:rsidP="00812426">
            <w:pPr>
              <w:spacing w:before="40" w:after="40"/>
              <w:jc w:val="both"/>
              <w:rPr>
                <w:i/>
                <w:noProof/>
                <w:lang w:val="fi-FI"/>
              </w:rPr>
            </w:pPr>
            <w:r w:rsidRPr="005A00E4">
              <w:rPr>
                <w:noProof/>
                <w:lang w:val="fi-FI"/>
              </w:rPr>
              <w:t xml:space="preserve">tässä määritettävän juridisen henkilön edustajana: </w:t>
            </w:r>
          </w:p>
          <w:p w:rsidR="00B932D2" w:rsidRPr="005A00E4" w:rsidRDefault="00B932D2" w:rsidP="00812426">
            <w:pPr>
              <w:spacing w:before="40" w:after="40"/>
              <w:ind w:firstLine="720"/>
              <w:jc w:val="both"/>
              <w:rPr>
                <w:noProof/>
                <w:lang w:val="fi-FI"/>
              </w:rPr>
            </w:pPr>
            <w:r w:rsidRPr="005A00E4">
              <w:rPr>
                <w:noProof/>
                <w:lang w:val="fi-FI"/>
              </w:rPr>
              <w:t>koko virallinen nimi:</w:t>
            </w:r>
          </w:p>
          <w:p w:rsidR="00B932D2" w:rsidRPr="005A00E4" w:rsidRDefault="00B932D2" w:rsidP="00812426">
            <w:pPr>
              <w:spacing w:before="40" w:after="40"/>
              <w:ind w:firstLine="720"/>
              <w:jc w:val="both"/>
              <w:rPr>
                <w:noProof/>
                <w:lang w:val="fi-FI"/>
              </w:rPr>
            </w:pPr>
            <w:r w:rsidRPr="005A00E4">
              <w:rPr>
                <w:noProof/>
                <w:lang w:val="fi-FI"/>
              </w:rPr>
              <w:t>virallinen oikeusmuoto:</w:t>
            </w:r>
          </w:p>
          <w:p w:rsidR="00B932D2" w:rsidRPr="005A00E4" w:rsidRDefault="00B932D2" w:rsidP="00812426">
            <w:pPr>
              <w:spacing w:before="40" w:after="40"/>
              <w:ind w:firstLine="720"/>
              <w:jc w:val="both"/>
              <w:rPr>
                <w:noProof/>
                <w:lang w:val="fi-FI"/>
              </w:rPr>
            </w:pPr>
            <w:r w:rsidRPr="005A00E4">
              <w:rPr>
                <w:noProof/>
                <w:lang w:val="fi-FI"/>
              </w:rPr>
              <w:t>koko virallinen osoite:</w:t>
            </w:r>
          </w:p>
          <w:p w:rsidR="00B932D2" w:rsidRPr="005A00E4" w:rsidRDefault="00B932D2" w:rsidP="00812426">
            <w:pPr>
              <w:spacing w:before="40" w:after="120"/>
              <w:ind w:firstLine="720"/>
              <w:jc w:val="both"/>
              <w:rPr>
                <w:noProof/>
                <w:lang w:val="fi-FI"/>
              </w:rPr>
            </w:pPr>
            <w:r w:rsidRPr="005A00E4">
              <w:rPr>
                <w:noProof/>
                <w:lang w:val="fi-FI"/>
              </w:rPr>
              <w:t>Arvonlisäverotunniste:</w:t>
            </w:r>
          </w:p>
          <w:p w:rsidR="00B932D2" w:rsidRPr="005A00E4" w:rsidRDefault="00B932D2" w:rsidP="00812426">
            <w:pPr>
              <w:numPr>
                <w:ilvl w:val="0"/>
                <w:numId w:val="15"/>
              </w:numPr>
              <w:spacing w:before="240" w:after="120"/>
              <w:ind w:left="356" w:hanging="356"/>
              <w:jc w:val="both"/>
              <w:rPr>
                <w:noProof/>
                <w:lang w:val="fi-FI"/>
              </w:rPr>
            </w:pPr>
            <w:r w:rsidRPr="005A00E4">
              <w:rPr>
                <w:noProof/>
                <w:lang w:val="fi-FI"/>
              </w:rPr>
              <w:t>vahvistaa, että hakijakaupunki ei ole missään seuraavista tilanteista, jotka estäisivät sitä vastaanottamasta unionin palkintoja:</w:t>
            </w:r>
          </w:p>
          <w:p w:rsidR="00B932D2" w:rsidRPr="005A00E4" w:rsidRDefault="00B932D2" w:rsidP="00812426">
            <w:pPr>
              <w:pStyle w:val="Text1"/>
              <w:numPr>
                <w:ilvl w:val="0"/>
                <w:numId w:val="14"/>
              </w:numPr>
              <w:spacing w:before="40" w:after="40" w:line="240" w:lineRule="auto"/>
              <w:jc w:val="both"/>
              <w:rPr>
                <w:noProof/>
                <w:lang w:val="fi-FI"/>
              </w:rPr>
            </w:pPr>
            <w:r w:rsidRPr="005A00E4">
              <w:rPr>
                <w:noProof/>
                <w:lang w:val="fi-FI"/>
              </w:rPr>
              <w:t>konkurssissa tai selvitystilassa, oikeuden määräämässä velkajärjestelyssä, tehnyt akordin velkojiensa kanssa tai keskeyttänyt liiketoimintansa taikka näitä asioita koskevan oikeudenkäynnin kohteena tai muussa vastaavassa tilanteessa, joka johtuu kansallisessa lainsäädännössä tai säädöksissä määritetystä vastaavasta menettelystä</w:t>
            </w:r>
          </w:p>
          <w:p w:rsidR="00B932D2" w:rsidRPr="005A00E4" w:rsidRDefault="00B932D2" w:rsidP="00812426">
            <w:pPr>
              <w:pStyle w:val="Text1"/>
              <w:numPr>
                <w:ilvl w:val="0"/>
                <w:numId w:val="14"/>
              </w:numPr>
              <w:spacing w:before="40" w:after="40" w:line="240" w:lineRule="auto"/>
              <w:ind w:left="357" w:hanging="357"/>
              <w:jc w:val="both"/>
              <w:rPr>
                <w:noProof/>
                <w:lang w:val="fi-FI"/>
              </w:rPr>
            </w:pPr>
            <w:r w:rsidRPr="005A00E4">
              <w:rPr>
                <w:noProof/>
                <w:lang w:val="fi-FI"/>
              </w:rPr>
              <w:t>tuomittu lainvastaisesta teosta ammattinsa harjoittamiseen liittyen jäsenvaltion toimivaltaisen viranomaisen lainvoimaiseksi tulleella tuomiolla</w:t>
            </w:r>
          </w:p>
          <w:p w:rsidR="00B932D2" w:rsidRPr="005A00E4" w:rsidRDefault="00B932D2" w:rsidP="00812426">
            <w:pPr>
              <w:pStyle w:val="Text1"/>
              <w:numPr>
                <w:ilvl w:val="0"/>
                <w:numId w:val="14"/>
              </w:numPr>
              <w:spacing w:before="40" w:after="40" w:line="240" w:lineRule="auto"/>
              <w:jc w:val="both"/>
              <w:rPr>
                <w:noProof/>
                <w:lang w:val="fi-FI"/>
              </w:rPr>
            </w:pPr>
            <w:r w:rsidRPr="005A00E4">
              <w:rPr>
                <w:noProof/>
                <w:lang w:val="fi-FI"/>
              </w:rPr>
              <w:t>syyllistynyt ammattiaan harjoittaessaan vakavaan virheeseen, joka voidaan näyttää toteen millä tahansa tavalla, jonka komissio pystyy perustelemaan, mukaan lukien Euroopan investointipankin tai kansainvälisten organisaatioiden päätöksillä</w:t>
            </w:r>
          </w:p>
          <w:p w:rsidR="00B932D2" w:rsidRPr="005A00E4" w:rsidRDefault="00B932D2" w:rsidP="00812426">
            <w:pPr>
              <w:pStyle w:val="Text1"/>
              <w:numPr>
                <w:ilvl w:val="0"/>
                <w:numId w:val="14"/>
              </w:numPr>
              <w:spacing w:before="40" w:after="40" w:line="240" w:lineRule="auto"/>
              <w:jc w:val="both"/>
              <w:rPr>
                <w:noProof/>
                <w:lang w:val="fi-FI"/>
              </w:rPr>
            </w:pPr>
            <w:r w:rsidRPr="005A00E4">
              <w:rPr>
                <w:noProof/>
                <w:lang w:val="fi-FI"/>
              </w:rPr>
              <w:t>laiminlyönyt sosiaaliturvamaksuja tai verojen maksamista koskevia velvoitteitaan sen maan lainsäädännön mukaan, jossa se on perustettu, jossa vastuullinen valitsija on tai jossa toiminta toteutetaan</w:t>
            </w:r>
          </w:p>
          <w:p w:rsidR="00B932D2" w:rsidRPr="005A00E4" w:rsidRDefault="00B932D2" w:rsidP="00812426">
            <w:pPr>
              <w:pStyle w:val="Text1"/>
              <w:numPr>
                <w:ilvl w:val="0"/>
                <w:numId w:val="14"/>
              </w:numPr>
              <w:spacing w:before="40" w:after="40" w:line="240" w:lineRule="auto"/>
              <w:jc w:val="both"/>
              <w:rPr>
                <w:noProof/>
                <w:lang w:val="fi-FI"/>
              </w:rPr>
            </w:pPr>
            <w:r w:rsidRPr="005A00E4">
              <w:rPr>
                <w:noProof/>
                <w:lang w:val="fi-FI"/>
              </w:rPr>
              <w:t>tuomittu lainvoimaisella päätöksellä petoksesta, lahjonnasta, rikollisjärjestöön osallistumisesta, rahanpesusta tai muusta laittomasta toiminnasta, joka vahingoittaa unionin taloudellisia etuja</w:t>
            </w:r>
          </w:p>
          <w:p w:rsidR="00B932D2" w:rsidRPr="005A00E4" w:rsidRDefault="00B932D2" w:rsidP="00812426">
            <w:pPr>
              <w:numPr>
                <w:ilvl w:val="0"/>
                <w:numId w:val="14"/>
              </w:numPr>
              <w:spacing w:before="40" w:after="40"/>
              <w:jc w:val="both"/>
              <w:rPr>
                <w:noProof/>
                <w:lang w:val="fi-FI"/>
              </w:rPr>
            </w:pPr>
            <w:r w:rsidRPr="005A00E4">
              <w:rPr>
                <w:noProof/>
                <w:lang w:val="fi-FI"/>
              </w:rPr>
              <w:t>tuomittu hallinnolliseen seuraamukseen syyllistyttyään väärien tietojen antamiseen antaessaan tietoja, jotka ovat edellytyksenä hankintamenettelyyn tai muuhun avustuksen myöntämismenettelyyn osallistumiselle, jätettyään toimittamatta tällaiset tiedot tai kun sen on todettu rikkoneen vakavasti velvoitteitaan, jotka perustuvat unionin talousarvion kattamiin sopimuksiin.</w:t>
            </w:r>
          </w:p>
          <w:p w:rsidR="00B932D2" w:rsidRPr="005A00E4" w:rsidRDefault="00B932D2" w:rsidP="00812426">
            <w:pPr>
              <w:numPr>
                <w:ilvl w:val="0"/>
                <w:numId w:val="15"/>
              </w:numPr>
              <w:spacing w:before="240" w:after="120"/>
              <w:ind w:left="356" w:hanging="356"/>
              <w:jc w:val="both"/>
              <w:rPr>
                <w:noProof/>
                <w:lang w:val="fi-FI"/>
              </w:rPr>
            </w:pPr>
            <w:r w:rsidRPr="005A00E4">
              <w:rPr>
                <w:noProof/>
                <w:lang w:val="fi-FI"/>
              </w:rPr>
              <w:t>ilmoittaa, että ehdokaskaupunki</w:t>
            </w:r>
          </w:p>
          <w:p w:rsidR="00B932D2" w:rsidRPr="005A00E4" w:rsidRDefault="00B932D2" w:rsidP="00812426">
            <w:pPr>
              <w:numPr>
                <w:ilvl w:val="0"/>
                <w:numId w:val="14"/>
              </w:numPr>
              <w:spacing w:before="40" w:after="40"/>
              <w:jc w:val="both"/>
              <w:rPr>
                <w:noProof/>
                <w:lang w:val="fi-FI"/>
              </w:rPr>
            </w:pPr>
            <w:r w:rsidRPr="005A00E4">
              <w:rPr>
                <w:noProof/>
                <w:lang w:val="fi-FI"/>
              </w:rPr>
              <w:t>ei ole palkintoon liittyvässä eturistiriitatilanteessa; eturistiriita voi aiheutua erityisesti taloudellisten etujen, poliittisen tai kansallisen yhteenkuuluvuuden, perhe- tai tunnesiteiden tai muiden yhteisten etujen perusteella</w:t>
            </w:r>
          </w:p>
          <w:p w:rsidR="00B932D2" w:rsidRPr="005A00E4" w:rsidRDefault="00B932D2" w:rsidP="00812426">
            <w:pPr>
              <w:numPr>
                <w:ilvl w:val="0"/>
                <w:numId w:val="14"/>
              </w:numPr>
              <w:spacing w:before="40" w:after="40"/>
              <w:jc w:val="both"/>
              <w:rPr>
                <w:noProof/>
                <w:lang w:val="fi-FI"/>
              </w:rPr>
            </w:pPr>
            <w:r w:rsidRPr="005A00E4">
              <w:rPr>
                <w:noProof/>
                <w:lang w:val="fi-FI"/>
              </w:rPr>
              <w:t>ilmoittaa komissiolle välittömästi kaikista tilanteista, joita pidetään eturistiriitana tai joista voi aiheutua eturistiriita</w:t>
            </w:r>
          </w:p>
          <w:p w:rsidR="00B932D2" w:rsidRPr="005A00E4" w:rsidRDefault="00B932D2" w:rsidP="00812426">
            <w:pPr>
              <w:numPr>
                <w:ilvl w:val="0"/>
                <w:numId w:val="14"/>
              </w:numPr>
              <w:spacing w:before="40" w:after="40"/>
              <w:jc w:val="both"/>
              <w:rPr>
                <w:noProof/>
                <w:lang w:val="fi-FI"/>
              </w:rPr>
            </w:pPr>
            <w:r w:rsidRPr="005A00E4">
              <w:rPr>
                <w:noProof/>
                <w:lang w:val="fi-FI"/>
              </w:rPr>
              <w:t>ei ole myöntänyt eikä myönnä, ei ole hakenut eikä hae, ei ole pyrkinyt eikä pyri saamaan eikä ole vastaanottanut eikä vastaanota minkäänlaisia rahallisia tai luontoissuorituksina tarjottavia etuja millekään osapuolelle tai miltään osapuolelta, jos tällainen etu muodostaa laittoman käytännön tai siihen sisältyy joko suoraa tai epäsuoraa korruptiota siltä osin kuin se on palkinnon myöntämiseen liittyvä kannuste tai palkkio</w:t>
            </w:r>
          </w:p>
          <w:p w:rsidR="00B932D2" w:rsidRPr="005A00E4" w:rsidRDefault="00B932D2" w:rsidP="00812426">
            <w:pPr>
              <w:numPr>
                <w:ilvl w:val="0"/>
                <w:numId w:val="14"/>
              </w:numPr>
              <w:spacing w:before="40" w:after="40"/>
              <w:jc w:val="both"/>
              <w:rPr>
                <w:noProof/>
                <w:lang w:val="fi-FI"/>
              </w:rPr>
            </w:pPr>
            <w:r w:rsidRPr="005A00E4">
              <w:rPr>
                <w:noProof/>
                <w:lang w:val="fi-FI"/>
              </w:rPr>
              <w:lastRenderedPageBreak/>
              <w:t>on antanut täsmälliset, vilpittömät ja täydelliset tiedot tämän palkinnon myöntämismenettelyn yhteydessä.</w:t>
            </w:r>
          </w:p>
          <w:p w:rsidR="00B932D2" w:rsidRPr="005A00E4" w:rsidRDefault="00B932D2" w:rsidP="00812426">
            <w:pPr>
              <w:numPr>
                <w:ilvl w:val="0"/>
                <w:numId w:val="15"/>
              </w:numPr>
              <w:spacing w:before="240" w:after="120"/>
              <w:ind w:left="356" w:hanging="356"/>
              <w:jc w:val="both"/>
              <w:rPr>
                <w:noProof/>
                <w:lang w:val="fi-FI"/>
              </w:rPr>
            </w:pPr>
            <w:r w:rsidRPr="005A00E4">
              <w:rPr>
                <w:noProof/>
                <w:lang w:val="fi-FI"/>
              </w:rPr>
              <w:t>Ilmoitan, että ehdokaskaupunki on täysin valintakelpoinen hakemuspyynnössä määritettyjen kriteerien mukaisesti.</w:t>
            </w:r>
          </w:p>
          <w:p w:rsidR="00B932D2" w:rsidRPr="005A00E4" w:rsidRDefault="00B932D2" w:rsidP="00812426">
            <w:pPr>
              <w:numPr>
                <w:ilvl w:val="0"/>
                <w:numId w:val="15"/>
              </w:numPr>
              <w:spacing w:before="240" w:after="120"/>
              <w:ind w:left="356" w:hanging="356"/>
              <w:jc w:val="both"/>
              <w:rPr>
                <w:noProof/>
                <w:lang w:val="fi-FI"/>
              </w:rPr>
            </w:pPr>
            <w:r w:rsidRPr="005A00E4">
              <w:rPr>
                <w:noProof/>
                <w:lang w:val="fi-FI"/>
              </w:rPr>
              <w:t xml:space="preserve">Hyväksyn, että Euroopan parlamentin ja komission asetuksen (EU, Euratom) N:o 966/2012, annettu 25 päivänä lokakuuta 2012, unionin yleiseen talousarvioon sovellettavista varainhoitosäännöistä (”varainhoitoasetuksen”) </w:t>
            </w:r>
            <w:r w:rsidRPr="005A00E4">
              <w:rPr>
                <w:lang w:val="fi-FI"/>
              </w:rPr>
              <w:t xml:space="preserve">131 artiklan, sellaisena kuin se on muutettuna, </w:t>
            </w:r>
            <w:r w:rsidRPr="005A00E4">
              <w:rPr>
                <w:noProof/>
                <w:lang w:val="fi-FI"/>
              </w:rPr>
              <w:t xml:space="preserve">ja komission delegoidun asetuksen </w:t>
            </w:r>
            <w:r w:rsidRPr="005A00E4">
              <w:rPr>
                <w:lang w:val="fi-FI"/>
              </w:rPr>
              <w:t>N:o 1268/2012, annettu 29 lokakuuta 2012, unionin yleiseen talousarvioon sovellettavista varainhoitosäännöistä annetun Euroopan parlamentin ja neuvoston asetuksen (EU, Euratom) N:o 966/2012 soveltamissäännöistä (”soveltamissääntöjen”) 145 artiklan mukaisesti</w:t>
            </w:r>
            <w:r w:rsidRPr="005A00E4">
              <w:rPr>
                <w:noProof/>
                <w:lang w:val="fi-FI"/>
              </w:rPr>
              <w:t xml:space="preserve"> hakijoille, joiden havaitaan syyllistyneen väärien tietojen antamiseen, voidaan tietyissä olosuhteissa määrätä hallinnollisia ja rahallisia seuraamuksia.</w:t>
            </w:r>
          </w:p>
          <w:p w:rsidR="00B932D2" w:rsidRPr="005A00E4" w:rsidRDefault="00B932D2" w:rsidP="00812426">
            <w:pPr>
              <w:spacing w:after="240"/>
              <w:jc w:val="both"/>
              <w:rPr>
                <w:lang w:val="fi-FI"/>
              </w:rPr>
            </w:pPr>
            <w:r w:rsidRPr="005A00E4">
              <w:rPr>
                <w:lang w:val="fi-FI"/>
              </w:rPr>
              <w:t>Jos ehdokaskaupunki valitaan palkinnon saajaksi, kaupunki hyväksyy ehdot sellaisina kuin ne on esitetty hakemuspyynnössä.</w:t>
            </w:r>
          </w:p>
          <w:p w:rsidR="00B932D2" w:rsidRPr="005A00E4" w:rsidRDefault="00B932D2" w:rsidP="00812426">
            <w:pPr>
              <w:spacing w:after="240"/>
              <w:jc w:val="both"/>
              <w:rPr>
                <w:lang w:val="fi-FI"/>
              </w:rPr>
            </w:pPr>
          </w:p>
          <w:p w:rsidR="00B932D2" w:rsidRPr="005A00E4" w:rsidRDefault="00B932D2" w:rsidP="00812426">
            <w:pPr>
              <w:spacing w:before="120" w:after="240"/>
              <w:jc w:val="both"/>
              <w:rPr>
                <w:lang w:val="fi-FI"/>
              </w:rPr>
            </w:pPr>
            <w:r w:rsidRPr="005A00E4">
              <w:rPr>
                <w:lang w:val="fi-FI"/>
              </w:rPr>
              <w:t>Sukunimi, etunimi:</w:t>
            </w:r>
          </w:p>
          <w:p w:rsidR="00B932D2" w:rsidRPr="005A00E4" w:rsidRDefault="00B932D2" w:rsidP="00812426">
            <w:pPr>
              <w:spacing w:before="120" w:after="240"/>
              <w:jc w:val="both"/>
              <w:rPr>
                <w:lang w:val="fi-FI"/>
              </w:rPr>
            </w:pPr>
          </w:p>
          <w:p w:rsidR="00B932D2" w:rsidRPr="005A00E4" w:rsidRDefault="00B932D2" w:rsidP="00812426">
            <w:pPr>
              <w:spacing w:before="120" w:after="240"/>
              <w:jc w:val="both"/>
              <w:rPr>
                <w:lang w:val="fi-FI"/>
              </w:rPr>
            </w:pPr>
            <w:r w:rsidRPr="005A00E4">
              <w:rPr>
                <w:lang w:val="fi-FI"/>
              </w:rPr>
              <w:t>Ammattinimike tai asema kaupungissa:</w:t>
            </w:r>
          </w:p>
          <w:p w:rsidR="00B932D2" w:rsidRPr="005A00E4" w:rsidRDefault="00B932D2" w:rsidP="00812426">
            <w:pPr>
              <w:spacing w:before="120" w:after="240"/>
              <w:jc w:val="both"/>
              <w:rPr>
                <w:lang w:val="fi-FI"/>
              </w:rPr>
            </w:pPr>
            <w:r w:rsidRPr="005A00E4">
              <w:rPr>
                <w:lang w:val="fi-FI"/>
              </w:rPr>
              <w:t>Hakijan allekirjoitus [ja virallinen leima]:</w:t>
            </w:r>
          </w:p>
          <w:p w:rsidR="00B932D2" w:rsidRPr="005A00E4" w:rsidRDefault="00B932D2" w:rsidP="00812426">
            <w:pPr>
              <w:spacing w:before="120"/>
              <w:jc w:val="both"/>
              <w:rPr>
                <w:lang w:val="fi-FI"/>
              </w:rPr>
            </w:pPr>
            <w:r w:rsidRPr="005A00E4">
              <w:rPr>
                <w:lang w:val="fi-FI"/>
              </w:rPr>
              <w:t>Päiväys:</w:t>
            </w:r>
          </w:p>
          <w:p w:rsidR="00B932D2" w:rsidRPr="005A00E4" w:rsidRDefault="00B932D2" w:rsidP="00812426">
            <w:pPr>
              <w:jc w:val="both"/>
              <w:rPr>
                <w:b/>
                <w:u w:val="single"/>
                <w:lang w:val="fi-FI"/>
              </w:rPr>
            </w:pPr>
          </w:p>
        </w:tc>
      </w:tr>
      <w:tr w:rsidR="00B932D2" w:rsidRPr="00C65F02" w:rsidTr="00812426">
        <w:tc>
          <w:tcPr>
            <w:tcW w:w="5000" w:type="pct"/>
            <w:shd w:val="clear" w:color="auto" w:fill="auto"/>
          </w:tcPr>
          <w:p w:rsidR="00B932D2" w:rsidRPr="005A00E4" w:rsidRDefault="00B932D2" w:rsidP="00812426">
            <w:pPr>
              <w:autoSpaceDE w:val="0"/>
              <w:autoSpaceDN w:val="0"/>
              <w:adjustRightInd w:val="0"/>
              <w:spacing w:before="120"/>
              <w:jc w:val="both"/>
              <w:rPr>
                <w:sz w:val="20"/>
                <w:szCs w:val="20"/>
                <w:lang w:val="fi-FI"/>
              </w:rPr>
            </w:pPr>
            <w:r w:rsidRPr="005A00E4">
              <w:rPr>
                <w:sz w:val="20"/>
                <w:szCs w:val="20"/>
                <w:lang w:val="fi-FI"/>
              </w:rPr>
              <w:lastRenderedPageBreak/>
              <w:t xml:space="preserve">Vastauksesi hakemuspyyntöön johtaa henkilötietojen (kuten nimesi, osoitteesi ja CV:si) tallentamiseen ja käsittelyyn. Niitä käsitellään yksilöiden suojelusta yhteisöjen toimielinten ja elinten suorittamassa henkilötietojen käsittelyssä ja näiden tietojen vapaasta liikkuvuudesta annetun asetuksen (EY) </w:t>
            </w:r>
            <w:proofErr w:type="gramStart"/>
            <w:r w:rsidRPr="005A00E4">
              <w:rPr>
                <w:sz w:val="20"/>
                <w:szCs w:val="20"/>
                <w:lang w:val="fi-FI"/>
              </w:rPr>
              <w:t>N:o</w:t>
            </w:r>
            <w:proofErr w:type="gramEnd"/>
            <w:r w:rsidRPr="005A00E4">
              <w:rPr>
                <w:sz w:val="20"/>
                <w:szCs w:val="20"/>
                <w:lang w:val="fi-FI"/>
              </w:rPr>
              <w:t xml:space="preserve"> 45/2001 mukaisesti. Mikäli toisin ei ilmoiteta, tämän lomakkeen kysymyksiin antamasi vastaukset ja pyydetyt henkilötiedot tarvitaan, jotta hakemuksesi voidaan arvioida hakemuspyynnön määritysten mukaisesti, ja </w:t>
            </w:r>
            <w:r w:rsidRPr="005A00E4">
              <w:rPr>
                <w:sz w:val="20"/>
                <w:szCs w:val="20"/>
                <w:highlight w:val="lightGray"/>
                <w:lang w:val="fi-FI"/>
              </w:rPr>
              <w:t>[</w:t>
            </w:r>
            <w:r w:rsidRPr="005A00E4">
              <w:rPr>
                <w:i/>
                <w:iCs/>
                <w:sz w:val="20"/>
                <w:szCs w:val="20"/>
                <w:highlight w:val="lightGray"/>
                <w:lang w:val="fi-FI"/>
              </w:rPr>
              <w:t>lisää rekisterinpitäjänä toimivan yksikön nimi</w:t>
            </w:r>
            <w:r w:rsidRPr="005A00E4">
              <w:rPr>
                <w:sz w:val="20"/>
                <w:szCs w:val="20"/>
                <w:highlight w:val="lightGray"/>
                <w:lang w:val="fi-FI"/>
              </w:rPr>
              <w:t>]</w:t>
            </w:r>
            <w:r w:rsidRPr="005A00E4">
              <w:rPr>
                <w:sz w:val="20"/>
                <w:szCs w:val="20"/>
                <w:lang w:val="fi-FI"/>
              </w:rPr>
              <w:t xml:space="preserve"> käsittelee niitä ainoastaan tässä tarkoituksessa. Tietoa henkilötietojesi käsittelystä on tietosuojaselosteessa, joka on osoitteessa: </w:t>
            </w:r>
            <w:hyperlink r:id="rId17" w:history="1">
              <w:r w:rsidRPr="005A00E4">
                <w:rPr>
                  <w:color w:val="0000FF"/>
                  <w:sz w:val="20"/>
                  <w:szCs w:val="20"/>
                  <w:u w:val="single"/>
                  <w:lang w:val="fi-FI"/>
                </w:rPr>
                <w:t>http://ec.europa.eu/dataprotectionofficer/privacy</w:t>
              </w:r>
              <w:bookmarkStart w:id="7" w:name="_Hlt345511614"/>
              <w:bookmarkStart w:id="8" w:name="_Hlt345511615"/>
              <w:r w:rsidRPr="005A00E4">
                <w:rPr>
                  <w:color w:val="0000FF"/>
                  <w:sz w:val="20"/>
                  <w:szCs w:val="20"/>
                  <w:u w:val="single"/>
                  <w:lang w:val="fi-FI"/>
                </w:rPr>
                <w:t>s</w:t>
              </w:r>
              <w:bookmarkEnd w:id="7"/>
              <w:bookmarkEnd w:id="8"/>
              <w:r w:rsidRPr="005A00E4">
                <w:rPr>
                  <w:color w:val="0000FF"/>
                  <w:sz w:val="20"/>
                  <w:szCs w:val="20"/>
                  <w:u w:val="single"/>
                  <w:lang w:val="fi-FI"/>
                </w:rPr>
                <w:t>tatement_publicprocurement_en.pdf</w:t>
              </w:r>
            </w:hyperlink>
            <w:r w:rsidRPr="005A00E4">
              <w:rPr>
                <w:sz w:val="20"/>
                <w:szCs w:val="20"/>
                <w:lang w:val="fi-FI"/>
              </w:rPr>
              <w:t xml:space="preserve">. </w:t>
            </w:r>
          </w:p>
          <w:p w:rsidR="00B932D2" w:rsidRPr="005A00E4" w:rsidRDefault="00B932D2" w:rsidP="00812426">
            <w:pPr>
              <w:jc w:val="both"/>
              <w:rPr>
                <w:sz w:val="20"/>
                <w:szCs w:val="20"/>
                <w:lang w:val="fi-FI"/>
              </w:rPr>
            </w:pPr>
          </w:p>
          <w:p w:rsidR="00B932D2" w:rsidRPr="005A00E4" w:rsidRDefault="00B932D2" w:rsidP="00812426">
            <w:pPr>
              <w:autoSpaceDE w:val="0"/>
              <w:autoSpaceDN w:val="0"/>
              <w:adjustRightInd w:val="0"/>
              <w:jc w:val="both"/>
              <w:rPr>
                <w:sz w:val="20"/>
                <w:szCs w:val="20"/>
                <w:lang w:val="fi-FI"/>
              </w:rPr>
            </w:pPr>
            <w:r w:rsidRPr="005A00E4">
              <w:rPr>
                <w:sz w:val="20"/>
                <w:szCs w:val="20"/>
                <w:lang w:val="fi-FI"/>
              </w:rPr>
              <w:t xml:space="preserve">Henkilötietosi voidaan rekisteröidä Euroopan komission tilinpitäjän varhaishavainta- ja poissulkemisjärjestelmään, jos olet jossakin seuraavissa asiakirjoissa mainituista tilanteista: </w:t>
            </w:r>
          </w:p>
          <w:p w:rsidR="00B932D2" w:rsidRPr="005A00E4" w:rsidRDefault="00B932D2" w:rsidP="00812426">
            <w:pPr>
              <w:autoSpaceDE w:val="0"/>
              <w:autoSpaceDN w:val="0"/>
              <w:adjustRightInd w:val="0"/>
              <w:ind w:left="256" w:hanging="256"/>
              <w:rPr>
                <w:sz w:val="20"/>
                <w:szCs w:val="20"/>
                <w:lang w:val="fi-FI"/>
              </w:rPr>
            </w:pPr>
            <w:r w:rsidRPr="005A00E4">
              <w:rPr>
                <w:sz w:val="20"/>
                <w:szCs w:val="20"/>
                <w:lang w:val="fi-FI"/>
              </w:rPr>
              <w:t>-</w:t>
            </w:r>
            <w:r w:rsidRPr="005A00E4">
              <w:rPr>
                <w:sz w:val="20"/>
                <w:szCs w:val="20"/>
                <w:lang w:val="fi-FI"/>
              </w:rPr>
              <w:tab/>
              <w:t xml:space="preserve">Euroopan parlamentin ja neuvoston asetus (EU, Euratom) N:o 966/2012, annettu 25 päivänä lokakuuta 2012, unionin yleiseen talousarvioon sovellettavista varainhoitosäännöistä (”varainhoitoasetus”) muutettuna </w:t>
            </w:r>
            <w:r w:rsidRPr="005A00E4">
              <w:rPr>
                <w:color w:val="444444"/>
                <w:sz w:val="20"/>
                <w:szCs w:val="20"/>
                <w:lang w:val="fi-FI"/>
              </w:rPr>
              <w:t>päätöksellä (EU, Euratom) 2015/1929</w:t>
            </w:r>
            <w:r w:rsidRPr="005A00E4">
              <w:rPr>
                <w:rFonts w:ascii="Arial" w:hAnsi="Arial"/>
                <w:color w:val="444444"/>
                <w:sz w:val="27"/>
                <w:szCs w:val="27"/>
                <w:lang w:val="fi-FI"/>
              </w:rPr>
              <w:t xml:space="preserve"> </w:t>
            </w:r>
            <w:r w:rsidRPr="005A00E4">
              <w:rPr>
                <w:sz w:val="20"/>
                <w:szCs w:val="20"/>
                <w:lang w:val="fi-FI"/>
              </w:rPr>
              <w:t xml:space="preserve">(lisätietoja on tietosuojaselosteessa osoitteessa </w:t>
            </w:r>
            <w:hyperlink r:id="rId18" w:history="1">
              <w:r w:rsidRPr="005A00E4">
                <w:rPr>
                  <w:rStyle w:val="Hyperlinkki"/>
                  <w:sz w:val="20"/>
                  <w:lang w:val="fi-FI"/>
                </w:rPr>
                <w:t>http://ec.europa.eu/budget/contracts_grants/info_contracts/legal_entities/legal_entities_en.cfm</w:t>
              </w:r>
            </w:hyperlink>
            <w:r w:rsidRPr="005A00E4">
              <w:rPr>
                <w:sz w:val="20"/>
                <w:szCs w:val="20"/>
                <w:lang w:val="fi-FI"/>
              </w:rPr>
              <w:t>) tai</w:t>
            </w:r>
          </w:p>
          <w:p w:rsidR="00B932D2" w:rsidRPr="005A00E4" w:rsidRDefault="00B932D2" w:rsidP="00812426">
            <w:pPr>
              <w:autoSpaceDE w:val="0"/>
              <w:autoSpaceDN w:val="0"/>
              <w:adjustRightInd w:val="0"/>
              <w:ind w:left="256" w:hanging="256"/>
              <w:jc w:val="both"/>
              <w:rPr>
                <w:sz w:val="20"/>
                <w:szCs w:val="20"/>
                <w:lang w:val="fi-FI"/>
              </w:rPr>
            </w:pPr>
            <w:r w:rsidRPr="005A00E4">
              <w:rPr>
                <w:sz w:val="20"/>
                <w:szCs w:val="20"/>
                <w:lang w:val="fi-FI"/>
              </w:rPr>
              <w:t>-</w:t>
            </w:r>
            <w:r w:rsidRPr="005A00E4">
              <w:rPr>
                <w:sz w:val="20"/>
                <w:szCs w:val="20"/>
                <w:lang w:val="fi-FI"/>
              </w:rPr>
              <w:tab/>
              <w:t xml:space="preserve">komission asetus </w:t>
            </w:r>
            <w:proofErr w:type="gramStart"/>
            <w:r w:rsidRPr="005A00E4">
              <w:rPr>
                <w:sz w:val="20"/>
                <w:szCs w:val="20"/>
                <w:lang w:val="fi-FI"/>
              </w:rPr>
              <w:t>N:o</w:t>
            </w:r>
            <w:proofErr w:type="gramEnd"/>
            <w:r w:rsidRPr="005A00E4">
              <w:rPr>
                <w:sz w:val="20"/>
                <w:szCs w:val="20"/>
                <w:lang w:val="fi-FI"/>
              </w:rPr>
              <w:t xml:space="preserve"> 1302/2008, annettu 17.12.2008, poissulkemisia koskevasta keskustietokannasta (lisätietoja on tietosuojaselosteessa osoitteessa</w:t>
            </w:r>
          </w:p>
          <w:p w:rsidR="00B932D2" w:rsidRPr="005A00E4" w:rsidRDefault="00385620" w:rsidP="00812426">
            <w:pPr>
              <w:autoSpaceDE w:val="0"/>
              <w:autoSpaceDN w:val="0"/>
              <w:adjustRightInd w:val="0"/>
              <w:ind w:left="512" w:hanging="256"/>
              <w:jc w:val="both"/>
              <w:rPr>
                <w:sz w:val="20"/>
                <w:szCs w:val="20"/>
                <w:lang w:val="fi-FI"/>
              </w:rPr>
            </w:pPr>
            <w:hyperlink r:id="rId19" w:history="1">
              <w:r w:rsidR="00B932D2" w:rsidRPr="005A00E4">
                <w:rPr>
                  <w:rStyle w:val="Hyperlinkki"/>
                  <w:sz w:val="20"/>
                  <w:lang w:val="fi-FI"/>
                </w:rPr>
                <w:t>http://ec.europa.eu/budget/explai</w:t>
              </w:r>
              <w:bookmarkStart w:id="9" w:name="_Hlt293496878"/>
              <w:bookmarkStart w:id="10" w:name="_Hlt293496879"/>
              <w:r w:rsidR="00B932D2" w:rsidRPr="005A00E4">
                <w:rPr>
                  <w:rStyle w:val="Hyperlinkki"/>
                  <w:sz w:val="20"/>
                  <w:lang w:val="fi-FI"/>
                </w:rPr>
                <w:t>n</w:t>
              </w:r>
              <w:bookmarkEnd w:id="9"/>
              <w:bookmarkEnd w:id="10"/>
              <w:r w:rsidR="00B932D2" w:rsidRPr="005A00E4">
                <w:rPr>
                  <w:rStyle w:val="Hyperlinkki"/>
                  <w:sz w:val="20"/>
                  <w:lang w:val="fi-FI"/>
                </w:rPr>
                <w:t>ed/manageme</w:t>
              </w:r>
              <w:bookmarkStart w:id="11" w:name="_Hlt292895944"/>
              <w:r w:rsidR="00B932D2" w:rsidRPr="005A00E4">
                <w:rPr>
                  <w:rStyle w:val="Hyperlinkki"/>
                  <w:sz w:val="20"/>
                  <w:lang w:val="fi-FI"/>
                </w:rPr>
                <w:t>n</w:t>
              </w:r>
              <w:bookmarkEnd w:id="11"/>
              <w:r w:rsidR="00B932D2" w:rsidRPr="005A00E4">
                <w:rPr>
                  <w:rStyle w:val="Hyperlinkki"/>
                  <w:sz w:val="20"/>
                  <w:lang w:val="fi-FI"/>
                </w:rPr>
                <w:t>t/protecting/protect</w:t>
              </w:r>
              <w:bookmarkStart w:id="12" w:name="_Hlt519772581"/>
              <w:bookmarkStart w:id="13" w:name="_Hlt519772582"/>
              <w:r w:rsidR="00B932D2" w:rsidRPr="005A00E4">
                <w:rPr>
                  <w:rStyle w:val="Hyperlinkki"/>
                  <w:sz w:val="20"/>
                  <w:lang w:val="fi-FI"/>
                </w:rPr>
                <w:t>_</w:t>
              </w:r>
              <w:bookmarkEnd w:id="12"/>
              <w:bookmarkEnd w:id="13"/>
              <w:r w:rsidR="00B932D2" w:rsidRPr="005A00E4">
                <w:rPr>
                  <w:rStyle w:val="Hyperlinkki"/>
                  <w:sz w:val="20"/>
                  <w:lang w:val="fi-FI"/>
                </w:rPr>
                <w:t>en.c</w:t>
              </w:r>
              <w:bookmarkStart w:id="14" w:name="_Hlt345512071"/>
              <w:r w:rsidR="00B932D2" w:rsidRPr="005A00E4">
                <w:rPr>
                  <w:rStyle w:val="Hyperlinkki"/>
                  <w:sz w:val="20"/>
                  <w:lang w:val="fi-FI"/>
                </w:rPr>
                <w:t>f</w:t>
              </w:r>
              <w:bookmarkEnd w:id="14"/>
              <w:r w:rsidR="00B932D2" w:rsidRPr="005A00E4">
                <w:rPr>
                  <w:rStyle w:val="Hyperlinkki"/>
                  <w:sz w:val="20"/>
                  <w:lang w:val="fi-FI"/>
                </w:rPr>
                <w:t>m</w:t>
              </w:r>
            </w:hyperlink>
            <w:r w:rsidR="00B932D2" w:rsidRPr="005A00E4">
              <w:rPr>
                <w:sz w:val="20"/>
                <w:szCs w:val="20"/>
                <w:lang w:val="fi-FI"/>
              </w:rPr>
              <w:t>)</w:t>
            </w:r>
          </w:p>
          <w:p w:rsidR="00B932D2" w:rsidRPr="005A00E4" w:rsidRDefault="00B932D2" w:rsidP="00812426">
            <w:pPr>
              <w:spacing w:before="120" w:after="120"/>
              <w:jc w:val="center"/>
              <w:rPr>
                <w:b/>
                <w:sz w:val="20"/>
                <w:szCs w:val="20"/>
                <w:u w:val="single"/>
                <w:lang w:val="fi-FI"/>
              </w:rPr>
            </w:pPr>
          </w:p>
        </w:tc>
      </w:tr>
    </w:tbl>
    <w:p w:rsidR="00B932D2" w:rsidRPr="005A00E4" w:rsidRDefault="00B932D2" w:rsidP="00B932D2">
      <w:pPr>
        <w:ind w:left="720"/>
        <w:jc w:val="both"/>
        <w:rPr>
          <w:lang w:val="fi-FI"/>
        </w:rPr>
      </w:pPr>
    </w:p>
    <w:p w:rsidR="00B932D2" w:rsidRPr="005A00E4" w:rsidRDefault="00B932D2" w:rsidP="00B932D2">
      <w:pPr>
        <w:autoSpaceDE w:val="0"/>
        <w:autoSpaceDN w:val="0"/>
        <w:adjustRightInd w:val="0"/>
        <w:jc w:val="center"/>
        <w:rPr>
          <w:vanish/>
          <w:color w:val="800080"/>
          <w:vertAlign w:val="subscript"/>
          <w:lang w:val="fi-FI"/>
        </w:rPr>
      </w:pPr>
    </w:p>
    <w:p w:rsidR="003966E0" w:rsidRPr="00B932D2" w:rsidRDefault="003966E0">
      <w:pPr>
        <w:rPr>
          <w:lang w:val="fi-FI"/>
        </w:rPr>
      </w:pPr>
    </w:p>
    <w:sectPr w:rsidR="003966E0" w:rsidRPr="00B93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20" w:rsidRDefault="00385620" w:rsidP="00B932D2">
      <w:r>
        <w:separator/>
      </w:r>
    </w:p>
  </w:endnote>
  <w:endnote w:type="continuationSeparator" w:id="0">
    <w:p w:rsidR="00385620" w:rsidRDefault="00385620" w:rsidP="00B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D2" w:rsidRDefault="00B932D2">
    <w:pPr>
      <w:pStyle w:val="Alatunniste"/>
      <w:jc w:val="center"/>
    </w:pPr>
    <w:r>
      <w:rPr>
        <w:lang w:val="fi"/>
      </w:rPr>
      <w:fldChar w:fldCharType="begin"/>
    </w:r>
    <w:r>
      <w:rPr>
        <w:lang w:val="fi"/>
      </w:rPr>
      <w:instrText xml:space="preserve"> PAGE   \* MERGEFORMAT </w:instrText>
    </w:r>
    <w:r>
      <w:rPr>
        <w:lang w:val="fi"/>
      </w:rPr>
      <w:fldChar w:fldCharType="separate"/>
    </w:r>
    <w:r w:rsidR="00A40062">
      <w:rPr>
        <w:noProof/>
        <w:lang w:val="fi"/>
      </w:rPr>
      <w:t>15</w:t>
    </w:r>
    <w:r>
      <w:rPr>
        <w:noProof/>
        <w:lang w:val="fi"/>
      </w:rPr>
      <w:fldChar w:fldCharType="end"/>
    </w:r>
  </w:p>
  <w:p w:rsidR="00B932D2" w:rsidRDefault="00B932D2">
    <w:pPr>
      <w:pStyle w:val="Alatunniste"/>
    </w:pPr>
  </w:p>
  <w:p w:rsidR="00B932D2" w:rsidRDefault="00B932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20" w:rsidRDefault="00385620" w:rsidP="00B932D2">
      <w:r>
        <w:separator/>
      </w:r>
    </w:p>
  </w:footnote>
  <w:footnote w:type="continuationSeparator" w:id="0">
    <w:p w:rsidR="00385620" w:rsidRDefault="00385620" w:rsidP="00B932D2">
      <w:r>
        <w:continuationSeparator/>
      </w:r>
    </w:p>
  </w:footnote>
  <w:footnote w:id="1">
    <w:p w:rsidR="00B932D2" w:rsidRPr="00C75BA5" w:rsidRDefault="00B932D2" w:rsidP="00B932D2">
      <w:pPr>
        <w:pStyle w:val="Alaviitteenteksti"/>
        <w:rPr>
          <w:lang w:val="fi-FI"/>
        </w:rPr>
      </w:pPr>
      <w:r>
        <w:rPr>
          <w:rStyle w:val="Alaviitteenviite"/>
          <w:lang w:val="fi"/>
        </w:rPr>
        <w:footnoteRef/>
      </w:r>
      <w:r>
        <w:rPr>
          <w:lang w:val="fi"/>
        </w:rPr>
        <w:t xml:space="preserve"> Euroopan unionin virallinen lehti, L 132, 3. toukokuuta 2014: </w:t>
      </w:r>
      <w:hyperlink r:id="rId1" w:history="1">
        <w:r>
          <w:rPr>
            <w:rStyle w:val="Hyperlinkki"/>
            <w:lang w:val="fi"/>
          </w:rPr>
          <w:t>http://eur-lex.europa.eu/legal-content/FI/TXT/?uri=OJ:L:2014:132:TOC</w:t>
        </w:r>
      </w:hyperlink>
      <w:r>
        <w:rPr>
          <w:lang w:val="fi"/>
        </w:rPr>
        <w:t xml:space="preserve"> ja Euroopan unionin virallinen lehti L 237, 13. syyskuuta 2017: </w:t>
      </w:r>
      <w:hyperlink r:id="rId2" w:history="1">
        <w:r>
          <w:rPr>
            <w:rStyle w:val="Hyperlinkki"/>
            <w:lang w:val="fi"/>
          </w:rPr>
          <w:t>http://eur-lex.</w:t>
        </w:r>
        <w:bookmarkStart w:id="0" w:name="_Hlt494878390"/>
        <w:bookmarkStart w:id="1" w:name="_Hlt494878391"/>
        <w:r>
          <w:rPr>
            <w:rStyle w:val="Hyperlinkki"/>
            <w:lang w:val="fi"/>
          </w:rPr>
          <w:t>e</w:t>
        </w:r>
        <w:bookmarkEnd w:id="0"/>
        <w:bookmarkEnd w:id="1"/>
        <w:r>
          <w:rPr>
            <w:rStyle w:val="Hyperlinkki"/>
            <w:lang w:val="fi"/>
          </w:rPr>
          <w:t>uropa.eu/legal-content/FI/TXT/?uri=CELEX:32017D1545</w:t>
        </w:r>
      </w:hyperlink>
      <w:r>
        <w:rPr>
          <w:lang w:val="fi"/>
        </w:rPr>
        <w:t>.</w:t>
      </w:r>
    </w:p>
    <w:p w:rsidR="00B932D2" w:rsidRPr="00C75BA5" w:rsidRDefault="00B932D2" w:rsidP="00B932D2">
      <w:pPr>
        <w:pStyle w:val="Alaviitteenteksti"/>
        <w:rPr>
          <w:lang w:val="fi-FI"/>
        </w:rPr>
      </w:pPr>
    </w:p>
  </w:footnote>
  <w:footnote w:id="2">
    <w:p w:rsidR="00B932D2" w:rsidRPr="00C75BA5" w:rsidRDefault="00B932D2" w:rsidP="00B932D2">
      <w:pPr>
        <w:pStyle w:val="Alaviitteenteksti"/>
        <w:rPr>
          <w:lang w:val="fi-FI"/>
        </w:rPr>
      </w:pPr>
      <w:r>
        <w:rPr>
          <w:rStyle w:val="Alaviitteenviite"/>
          <w:lang w:val="fi"/>
        </w:rPr>
        <w:footnoteRef/>
      </w:r>
      <w:r>
        <w:rPr>
          <w:lang w:val="fi"/>
        </w:rPr>
        <w:t xml:space="preserve"> Lisätietoa esivalinta- ja valintavaiheesta on tämän pyynnön kohdassa 3.</w:t>
      </w:r>
    </w:p>
  </w:footnote>
  <w:footnote w:id="3">
    <w:p w:rsidR="00B932D2" w:rsidRPr="00C75BA5" w:rsidRDefault="00B932D2" w:rsidP="00B932D2">
      <w:pPr>
        <w:pStyle w:val="Alaviitteenteksti"/>
        <w:rPr>
          <w:lang w:val="fi-FI"/>
        </w:rPr>
      </w:pPr>
      <w:r>
        <w:rPr>
          <w:rStyle w:val="Alaviitteenviite"/>
          <w:lang w:val="fi"/>
        </w:rPr>
        <w:footnoteRef/>
      </w:r>
      <w:r>
        <w:rPr>
          <w:lang w:val="fi"/>
        </w:rPr>
        <w:t xml:space="preserve"> Varainhoitoasetus, annettu 25 päivänä lokakuuta 2012, unionin yleiseen talousarvioon sovellettavista varainhoitosäännöistä (Euroopan unionin virallinen lehti L 298, 26.10.2012).</w:t>
      </w:r>
    </w:p>
  </w:footnote>
  <w:footnote w:id="4">
    <w:p w:rsidR="00B932D2" w:rsidRPr="00C75BA5" w:rsidRDefault="00B932D2" w:rsidP="00B932D2">
      <w:pPr>
        <w:pStyle w:val="Alaviitteenteksti"/>
        <w:rPr>
          <w:lang w:val="fi-FI"/>
        </w:rPr>
      </w:pPr>
      <w:r>
        <w:rPr>
          <w:rStyle w:val="Alaviitteenviite"/>
          <w:lang w:val="fi"/>
        </w:rPr>
        <w:footnoteRef/>
      </w:r>
      <w:r>
        <w:rPr>
          <w:lang w:val="fi"/>
        </w:rPr>
        <w:t xml:space="preserve"> Lisätietoa seurantavaiheesta on tämän pyynnön kohdassa 5.</w:t>
      </w:r>
    </w:p>
  </w:footnote>
  <w:footnote w:id="5">
    <w:p w:rsidR="00B932D2" w:rsidRPr="00C75BA5" w:rsidRDefault="00B932D2" w:rsidP="00B932D2">
      <w:pPr>
        <w:pStyle w:val="Alaviitteenteksti"/>
        <w:rPr>
          <w:lang w:val="fi-FI"/>
        </w:rPr>
      </w:pPr>
      <w:r>
        <w:rPr>
          <w:rStyle w:val="Alaviitteenviite"/>
          <w:lang w:val="fi"/>
        </w:rPr>
        <w:footnoteRef/>
      </w:r>
      <w:r>
        <w:rPr>
          <w:lang w:val="fi"/>
        </w:rPr>
        <w:t xml:space="preserve"> Edellyttäen, että rahoitus on saatavana asianmukaisesta </w:t>
      </w:r>
      <w:r>
        <w:rPr>
          <w:noProof/>
          <w:snapToGrid/>
          <w:lang w:val="fi"/>
        </w:rPr>
        <w:t>kulttuuria tukevasta unionin ohjelmasta.</w:t>
      </w:r>
    </w:p>
  </w:footnote>
  <w:footnote w:id="6">
    <w:p w:rsidR="00B932D2" w:rsidRPr="00C75BA5" w:rsidRDefault="00B932D2" w:rsidP="00B932D2">
      <w:pPr>
        <w:pStyle w:val="Alaviitteenteksti"/>
        <w:rPr>
          <w:lang w:val="fi-FI"/>
        </w:rPr>
      </w:pPr>
      <w:r>
        <w:rPr>
          <w:rStyle w:val="Alaviitteenviite"/>
          <w:lang w:val="fi"/>
        </w:rPr>
        <w:footnoteRef/>
      </w:r>
      <w:r>
        <w:rPr>
          <w:lang w:val="fi"/>
        </w:rPr>
        <w:t xml:space="preserve"> </w:t>
      </w:r>
      <w:hyperlink r:id="rId3" w:history="1">
        <w:r>
          <w:rPr>
            <w:rStyle w:val="Hyperlinkki"/>
            <w:noProof/>
            <w:snapToGrid/>
            <w:lang w:val="fi"/>
          </w:rPr>
          <w:t>https://ec.europa.eu/programmes/creative-eu</w:t>
        </w:r>
        <w:bookmarkStart w:id="4" w:name="_Hlt519766725"/>
        <w:bookmarkStart w:id="5" w:name="_Hlt519766726"/>
        <w:r>
          <w:rPr>
            <w:rStyle w:val="Hyperlinkki"/>
            <w:noProof/>
            <w:snapToGrid/>
            <w:lang w:val="fi"/>
          </w:rPr>
          <w:t>r</w:t>
        </w:r>
        <w:bookmarkEnd w:id="4"/>
        <w:bookmarkEnd w:id="5"/>
        <w:r>
          <w:rPr>
            <w:rStyle w:val="Hyperlinkki"/>
            <w:noProof/>
            <w:snapToGrid/>
            <w:lang w:val="fi"/>
          </w:rPr>
          <w:t>ope/sites/creative-europe/files/library/guidelines-for-cities-own-evaluations-modmai18.doc.pdf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D6B"/>
    <w:multiLevelType w:val="hybridMultilevel"/>
    <w:tmpl w:val="4A88DB1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51AA6"/>
    <w:multiLevelType w:val="hybridMultilevel"/>
    <w:tmpl w:val="042A1D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C6368F"/>
    <w:multiLevelType w:val="hybridMultilevel"/>
    <w:tmpl w:val="7504A0D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036BC4"/>
    <w:multiLevelType w:val="hybridMultilevel"/>
    <w:tmpl w:val="10828666"/>
    <w:lvl w:ilvl="0" w:tplc="FFFFFFFF">
      <w:start w:val="1"/>
      <w:numFmt w:val="bullet"/>
      <w:lvlText w:val="-"/>
      <w:lvlJc w:val="left"/>
      <w:pPr>
        <w:ind w:left="720" w:hanging="360"/>
      </w:pPr>
      <w:rPr>
        <w:rFonts w:ascii="Times New Roman" w:hAnsi="Times New Roman"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D1095F"/>
    <w:multiLevelType w:val="hybridMultilevel"/>
    <w:tmpl w:val="5D227EE6"/>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833DF0"/>
    <w:multiLevelType w:val="hybridMultilevel"/>
    <w:tmpl w:val="EF38C2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D86785"/>
    <w:multiLevelType w:val="hybridMultilevel"/>
    <w:tmpl w:val="5BC61A90"/>
    <w:lvl w:ilvl="0" w:tplc="FFFFFFFF">
      <w:start w:val="1"/>
      <w:numFmt w:val="bullet"/>
      <w:lvlText w:val="-"/>
      <w:lvlJc w:val="left"/>
      <w:pPr>
        <w:ind w:left="720" w:hanging="360"/>
      </w:pPr>
      <w:rPr>
        <w:rFonts w:ascii="Times New Roman" w:hAnsi="Times New Roman"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B02966"/>
    <w:multiLevelType w:val="hybridMultilevel"/>
    <w:tmpl w:val="26EA6500"/>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511DA3"/>
    <w:multiLevelType w:val="hybridMultilevel"/>
    <w:tmpl w:val="5AD8A8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3524DA"/>
    <w:multiLevelType w:val="hybridMultilevel"/>
    <w:tmpl w:val="D084E5F8"/>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3D6EF5"/>
    <w:multiLevelType w:val="hybridMultilevel"/>
    <w:tmpl w:val="EAEA8FE2"/>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20B5C"/>
    <w:multiLevelType w:val="hybridMultilevel"/>
    <w:tmpl w:val="8430A4BC"/>
    <w:lvl w:ilvl="0" w:tplc="7968E60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222E6D99"/>
    <w:multiLevelType w:val="hybridMultilevel"/>
    <w:tmpl w:val="EDBCEBCE"/>
    <w:lvl w:ilvl="0" w:tplc="A4C2196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A425B51"/>
    <w:multiLevelType w:val="hybridMultilevel"/>
    <w:tmpl w:val="DC58C0CA"/>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CC67AC"/>
    <w:multiLevelType w:val="hybridMultilevel"/>
    <w:tmpl w:val="9A508D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C7C5ACD"/>
    <w:multiLevelType w:val="hybridMultilevel"/>
    <w:tmpl w:val="03D09D8E"/>
    <w:lvl w:ilvl="0" w:tplc="FFFFFFFF">
      <w:numFmt w:val="bullet"/>
      <w:lvlText w:val="-"/>
      <w:lvlJc w:val="left"/>
      <w:pPr>
        <w:ind w:left="720" w:hanging="360"/>
      </w:pPr>
      <w:rPr>
        <w:rFonts w:ascii="Times New Roman" w:eastAsia="Times New Roman" w:hAnsi="Times New Roman" w:cs="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9F682B"/>
    <w:multiLevelType w:val="hybridMultilevel"/>
    <w:tmpl w:val="EB1AF3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FE41D0"/>
    <w:multiLevelType w:val="hybridMultilevel"/>
    <w:tmpl w:val="441C424C"/>
    <w:lvl w:ilvl="0" w:tplc="FFFFFFFF">
      <w:start w:val="1"/>
      <w:numFmt w:val="lowerLetter"/>
      <w:lvlText w:val="%1)"/>
      <w:lvlJc w:val="left"/>
      <w:pPr>
        <w:ind w:left="360" w:hanging="360"/>
      </w:pPr>
      <w:rPr>
        <w:rFonts w:hint="default"/>
      </w:rPr>
    </w:lvl>
    <w:lvl w:ilvl="1" w:tplc="50D69A06">
      <w:start w:val="1"/>
      <w:numFmt w:val="lowerLetter"/>
      <w:pStyle w:val="Otsikko2"/>
      <w:lvlText w:val="%2."/>
      <w:lvlJc w:val="left"/>
      <w:pPr>
        <w:ind w:left="1494"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27386D"/>
    <w:multiLevelType w:val="hybridMultilevel"/>
    <w:tmpl w:val="B442E9FA"/>
    <w:lvl w:ilvl="0" w:tplc="FFFFFFFF">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B47F69"/>
    <w:multiLevelType w:val="hybridMultilevel"/>
    <w:tmpl w:val="3F04E342"/>
    <w:lvl w:ilvl="0" w:tplc="4EE8919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7874A77"/>
    <w:multiLevelType w:val="hybridMultilevel"/>
    <w:tmpl w:val="7F509A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7875487"/>
    <w:multiLevelType w:val="hybridMultilevel"/>
    <w:tmpl w:val="0F78CB5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FE3FFB"/>
    <w:multiLevelType w:val="hybridMultilevel"/>
    <w:tmpl w:val="D66C972C"/>
    <w:lvl w:ilvl="0" w:tplc="E610A60E">
      <w:start w:val="1"/>
      <w:numFmt w:val="lowerLetter"/>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4C3959DC"/>
    <w:multiLevelType w:val="hybridMultilevel"/>
    <w:tmpl w:val="82C2E01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E456981"/>
    <w:multiLevelType w:val="hybridMultilevel"/>
    <w:tmpl w:val="A774A942"/>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17130F5"/>
    <w:multiLevelType w:val="hybridMultilevel"/>
    <w:tmpl w:val="EE246852"/>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A12B17"/>
    <w:multiLevelType w:val="hybridMultilevel"/>
    <w:tmpl w:val="DA6E6EDC"/>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4BD0BEC"/>
    <w:multiLevelType w:val="singleLevel"/>
    <w:tmpl w:val="72D6F376"/>
    <w:lvl w:ilvl="0">
      <w:start w:val="1"/>
      <w:numFmt w:val="bullet"/>
      <w:pStyle w:val="Merkittyluettelo"/>
      <w:lvlText w:val=""/>
      <w:lvlJc w:val="left"/>
      <w:pPr>
        <w:tabs>
          <w:tab w:val="num" w:pos="283"/>
        </w:tabs>
        <w:ind w:left="283" w:hanging="283"/>
      </w:pPr>
      <w:rPr>
        <w:rFonts w:ascii="Symbol" w:hAnsi="Symbol"/>
      </w:rPr>
    </w:lvl>
  </w:abstractNum>
  <w:abstractNum w:abstractNumId="29" w15:restartNumberingAfterBreak="0">
    <w:nsid w:val="579B2B18"/>
    <w:multiLevelType w:val="hybridMultilevel"/>
    <w:tmpl w:val="AE5477AA"/>
    <w:lvl w:ilvl="0" w:tplc="FFFFFFFF">
      <w:start w:val="1"/>
      <w:numFmt w:val="bullet"/>
      <w:lvlText w:val="-"/>
      <w:lvlJc w:val="left"/>
      <w:pPr>
        <w:ind w:left="720" w:hanging="360"/>
      </w:pPr>
      <w:rPr>
        <w:rFonts w:ascii="Times New Roman" w:hAnsi="Times New Roman" w:hint="default"/>
      </w:rPr>
    </w:lvl>
    <w:lvl w:ilvl="1" w:tplc="27567F12">
      <w:start w:val="1"/>
      <w:numFmt w:val="bullet"/>
      <w:pStyle w:val="Otsikko4"/>
      <w:lvlText w:val="-"/>
      <w:lvlJc w:val="left"/>
      <w:pPr>
        <w:ind w:left="1440" w:hanging="360"/>
      </w:pPr>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94023D"/>
    <w:multiLevelType w:val="hybridMultilevel"/>
    <w:tmpl w:val="1E04ED3C"/>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CD19EB"/>
    <w:multiLevelType w:val="hybridMultilevel"/>
    <w:tmpl w:val="27AAE75E"/>
    <w:lvl w:ilvl="0" w:tplc="FFFFFFFF">
      <w:start w:val="1"/>
      <w:numFmt w:val="bullet"/>
      <w:lvlText w:val="-"/>
      <w:lvlJc w:val="left"/>
      <w:pPr>
        <w:ind w:left="720" w:hanging="360"/>
      </w:pPr>
      <w:rPr>
        <w:rFonts w:ascii="Times New Roman" w:hAnsi="Times New Roman"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2B1832"/>
    <w:multiLevelType w:val="hybridMultilevel"/>
    <w:tmpl w:val="CA220B5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474148"/>
    <w:multiLevelType w:val="hybridMultilevel"/>
    <w:tmpl w:val="ADBA3536"/>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4" w15:restartNumberingAfterBreak="0">
    <w:nsid w:val="75C14E07"/>
    <w:multiLevelType w:val="hybridMultilevel"/>
    <w:tmpl w:val="50F4240A"/>
    <w:lvl w:ilvl="0" w:tplc="FFFFFFFF">
      <w:start w:val="1"/>
      <w:numFmt w:val="bullet"/>
      <w:lvlText w:val="-"/>
      <w:lvlJc w:val="left"/>
      <w:pPr>
        <w:ind w:left="720" w:hanging="360"/>
      </w:pPr>
      <w:rPr>
        <w:rFonts w:ascii="Times New Roman" w:hAnsi="Times New Roman"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1945C7"/>
    <w:multiLevelType w:val="hybridMultilevel"/>
    <w:tmpl w:val="9140A74E"/>
    <w:lvl w:ilvl="0" w:tplc="FFFFFFFF">
      <w:start w:val="1"/>
      <w:numFmt w:val="bullet"/>
      <w:lvlText w:val="o"/>
      <w:lvlJc w:val="left"/>
      <w:pPr>
        <w:tabs>
          <w:tab w:val="num" w:pos="1440"/>
        </w:tabs>
        <w:ind w:left="1440" w:hanging="360"/>
      </w:pPr>
      <w:rPr>
        <w:rFonts w:ascii="Courier New" w:hAnsi="Courier New" w:cs="Courier New" w:hint="default"/>
        <w:b/>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A3049C"/>
    <w:multiLevelType w:val="hybridMultilevel"/>
    <w:tmpl w:val="DBFA992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hAnsi="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038C6"/>
    <w:multiLevelType w:val="hybridMultilevel"/>
    <w:tmpl w:val="33DAA6BC"/>
    <w:lvl w:ilvl="0" w:tplc="FFFFFFFF">
      <w:start w:val="1"/>
      <w:numFmt w:val="bullet"/>
      <w:lvlText w:val=""/>
      <w:lvlJc w:val="left"/>
      <w:pPr>
        <w:ind w:left="720" w:hanging="360"/>
      </w:pPr>
      <w:rPr>
        <w:rFonts w:ascii="Wingdings" w:hAnsi="Wingdings"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7D59EF"/>
    <w:multiLevelType w:val="hybridMultilevel"/>
    <w:tmpl w:val="E794DB90"/>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29"/>
  </w:num>
  <w:num w:numId="5">
    <w:abstractNumId w:val="1"/>
  </w:num>
  <w:num w:numId="6">
    <w:abstractNumId w:val="35"/>
  </w:num>
  <w:num w:numId="7">
    <w:abstractNumId w:val="13"/>
  </w:num>
  <w:num w:numId="8">
    <w:abstractNumId w:val="24"/>
  </w:num>
  <w:num w:numId="9">
    <w:abstractNumId w:val="36"/>
  </w:num>
  <w:num w:numId="10">
    <w:abstractNumId w:val="7"/>
  </w:num>
  <w:num w:numId="11">
    <w:abstractNumId w:val="26"/>
  </w:num>
  <w:num w:numId="12">
    <w:abstractNumId w:val="10"/>
  </w:num>
  <w:num w:numId="13">
    <w:abstractNumId w:val="25"/>
  </w:num>
  <w:num w:numId="14">
    <w:abstractNumId w:val="16"/>
  </w:num>
  <w:num w:numId="15">
    <w:abstractNumId w:val="37"/>
  </w:num>
  <w:num w:numId="16">
    <w:abstractNumId w:val="4"/>
  </w:num>
  <w:num w:numId="17">
    <w:abstractNumId w:val="2"/>
  </w:num>
  <w:num w:numId="18">
    <w:abstractNumId w:val="28"/>
  </w:num>
  <w:num w:numId="19">
    <w:abstractNumId w:val="8"/>
  </w:num>
  <w:num w:numId="20">
    <w:abstractNumId w:val="31"/>
  </w:num>
  <w:num w:numId="21">
    <w:abstractNumId w:val="19"/>
  </w:num>
  <w:num w:numId="22">
    <w:abstractNumId w:val="3"/>
  </w:num>
  <w:num w:numId="23">
    <w:abstractNumId w:val="6"/>
  </w:num>
  <w:num w:numId="24">
    <w:abstractNumId w:val="34"/>
  </w:num>
  <w:num w:numId="25">
    <w:abstractNumId w:val="22"/>
  </w:num>
  <w:num w:numId="26">
    <w:abstractNumId w:val="30"/>
  </w:num>
  <w:num w:numId="27">
    <w:abstractNumId w:val="38"/>
  </w:num>
  <w:num w:numId="28">
    <w:abstractNumId w:val="32"/>
  </w:num>
  <w:num w:numId="29">
    <w:abstractNumId w:val="0"/>
  </w:num>
  <w:num w:numId="30">
    <w:abstractNumId w:val="9"/>
  </w:num>
  <w:num w:numId="31">
    <w:abstractNumId w:val="14"/>
  </w:num>
  <w:num w:numId="32">
    <w:abstractNumId w:val="15"/>
  </w:num>
  <w:num w:numId="33">
    <w:abstractNumId w:val="21"/>
  </w:num>
  <w:num w:numId="34">
    <w:abstractNumId w:val="18"/>
    <w:lvlOverride w:ilvl="0">
      <w:startOverride w:val="1"/>
    </w:lvlOverride>
  </w:num>
  <w:num w:numId="35">
    <w:abstractNumId w:val="18"/>
    <w:lvlOverride w:ilvl="0">
      <w:startOverride w:val="1"/>
    </w:lvlOverride>
  </w:num>
  <w:num w:numId="36">
    <w:abstractNumId w:val="11"/>
  </w:num>
  <w:num w:numId="37">
    <w:abstractNumId w:val="12"/>
  </w:num>
  <w:num w:numId="38">
    <w:abstractNumId w:val="23"/>
  </w:num>
  <w:num w:numId="39">
    <w:abstractNumId w:val="33"/>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consecutiveHyphenLimit w:val="65535"/>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D2"/>
    <w:rsid w:val="00385620"/>
    <w:rsid w:val="003966E0"/>
    <w:rsid w:val="00552C25"/>
    <w:rsid w:val="005A1F51"/>
    <w:rsid w:val="0061037A"/>
    <w:rsid w:val="00884917"/>
    <w:rsid w:val="00A40062"/>
    <w:rsid w:val="00B932D2"/>
    <w:rsid w:val="00C65F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0914"/>
  <w15:chartTrackingRefBased/>
  <w15:docId w15:val="{C779F6D7-80CE-49B1-83AF-8864FC0C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32D2"/>
    <w:pPr>
      <w:spacing w:after="0" w:line="240" w:lineRule="auto"/>
    </w:pPr>
    <w:rPr>
      <w:rFonts w:ascii="Times New Roman" w:eastAsia="Times New Roman" w:hAnsi="Times New Roman" w:cs="Times New Roman"/>
      <w:snapToGrid w:val="0"/>
      <w:sz w:val="24"/>
      <w:szCs w:val="24"/>
      <w:lang w:val="en-GB" w:eastAsia="en-GB"/>
    </w:rPr>
  </w:style>
  <w:style w:type="paragraph" w:styleId="Otsikko1">
    <w:name w:val="heading 1"/>
    <w:basedOn w:val="Normaali"/>
    <w:next w:val="Normaali"/>
    <w:link w:val="Otsikko1Char"/>
    <w:qFormat/>
    <w:rsid w:val="00B932D2"/>
    <w:pPr>
      <w:jc w:val="both"/>
      <w:outlineLvl w:val="0"/>
    </w:pPr>
    <w:rPr>
      <w:b/>
      <w:bCs/>
      <w:lang w:val="fi-FI"/>
    </w:rPr>
  </w:style>
  <w:style w:type="paragraph" w:styleId="Otsikko2">
    <w:name w:val="heading 2"/>
    <w:basedOn w:val="Normaali"/>
    <w:next w:val="Normaali"/>
    <w:link w:val="Otsikko2Char"/>
    <w:uiPriority w:val="9"/>
    <w:unhideWhenUsed/>
    <w:qFormat/>
    <w:rsid w:val="00B932D2"/>
    <w:pPr>
      <w:numPr>
        <w:ilvl w:val="1"/>
        <w:numId w:val="3"/>
      </w:numPr>
      <w:ind w:left="1080"/>
      <w:jc w:val="both"/>
      <w:outlineLvl w:val="1"/>
    </w:pPr>
    <w:rPr>
      <w:u w:val="single"/>
      <w:lang w:val="fi"/>
    </w:rPr>
  </w:style>
  <w:style w:type="paragraph" w:styleId="Otsikko3">
    <w:name w:val="heading 3"/>
    <w:basedOn w:val="Normaali"/>
    <w:next w:val="Normaali"/>
    <w:link w:val="Otsikko3Char"/>
    <w:uiPriority w:val="9"/>
    <w:unhideWhenUsed/>
    <w:qFormat/>
    <w:rsid w:val="00B932D2"/>
    <w:pPr>
      <w:tabs>
        <w:tab w:val="left" w:pos="1134"/>
        <w:tab w:val="left" w:pos="1276"/>
      </w:tabs>
      <w:autoSpaceDE w:val="0"/>
      <w:autoSpaceDN w:val="0"/>
      <w:adjustRightInd w:val="0"/>
      <w:ind w:left="851"/>
      <w:jc w:val="both"/>
      <w:outlineLvl w:val="2"/>
    </w:pPr>
    <w:rPr>
      <w:u w:val="single"/>
      <w:lang w:val="fi"/>
    </w:rPr>
  </w:style>
  <w:style w:type="paragraph" w:styleId="Otsikko4">
    <w:name w:val="heading 4"/>
    <w:basedOn w:val="Normaali"/>
    <w:next w:val="Normaali"/>
    <w:link w:val="Otsikko4Char"/>
    <w:uiPriority w:val="9"/>
    <w:unhideWhenUsed/>
    <w:qFormat/>
    <w:rsid w:val="00B932D2"/>
    <w:pPr>
      <w:numPr>
        <w:ilvl w:val="1"/>
        <w:numId w:val="4"/>
      </w:numPr>
      <w:autoSpaceDE w:val="0"/>
      <w:autoSpaceDN w:val="0"/>
      <w:adjustRightInd w:val="0"/>
      <w:outlineLvl w:val="3"/>
    </w:pPr>
    <w:rPr>
      <w:i/>
      <w:iCs/>
      <w:u w:val="single"/>
      <w:lang w:val="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932D2"/>
    <w:rPr>
      <w:rFonts w:ascii="Times New Roman" w:eastAsia="Times New Roman" w:hAnsi="Times New Roman" w:cs="Times New Roman"/>
      <w:b/>
      <w:bCs/>
      <w:snapToGrid w:val="0"/>
      <w:sz w:val="24"/>
      <w:szCs w:val="24"/>
      <w:lang w:eastAsia="en-GB"/>
    </w:rPr>
  </w:style>
  <w:style w:type="character" w:customStyle="1" w:styleId="Otsikko2Char">
    <w:name w:val="Otsikko 2 Char"/>
    <w:basedOn w:val="Kappaleenoletusfontti"/>
    <w:link w:val="Otsikko2"/>
    <w:uiPriority w:val="9"/>
    <w:rsid w:val="00B932D2"/>
    <w:rPr>
      <w:rFonts w:ascii="Times New Roman" w:eastAsia="Times New Roman" w:hAnsi="Times New Roman" w:cs="Times New Roman"/>
      <w:snapToGrid w:val="0"/>
      <w:sz w:val="24"/>
      <w:szCs w:val="24"/>
      <w:u w:val="single"/>
      <w:lang w:val="fi" w:eastAsia="en-GB"/>
    </w:rPr>
  </w:style>
  <w:style w:type="character" w:customStyle="1" w:styleId="Otsikko3Char">
    <w:name w:val="Otsikko 3 Char"/>
    <w:basedOn w:val="Kappaleenoletusfontti"/>
    <w:link w:val="Otsikko3"/>
    <w:uiPriority w:val="9"/>
    <w:rsid w:val="00B932D2"/>
    <w:rPr>
      <w:rFonts w:ascii="Times New Roman" w:eastAsia="Times New Roman" w:hAnsi="Times New Roman" w:cs="Times New Roman"/>
      <w:snapToGrid w:val="0"/>
      <w:sz w:val="24"/>
      <w:szCs w:val="24"/>
      <w:u w:val="single"/>
      <w:lang w:val="fi" w:eastAsia="en-GB"/>
    </w:rPr>
  </w:style>
  <w:style w:type="character" w:customStyle="1" w:styleId="Otsikko4Char">
    <w:name w:val="Otsikko 4 Char"/>
    <w:basedOn w:val="Kappaleenoletusfontti"/>
    <w:link w:val="Otsikko4"/>
    <w:uiPriority w:val="9"/>
    <w:rsid w:val="00B932D2"/>
    <w:rPr>
      <w:rFonts w:ascii="Times New Roman" w:eastAsia="Times New Roman" w:hAnsi="Times New Roman" w:cs="Times New Roman"/>
      <w:i/>
      <w:iCs/>
      <w:snapToGrid w:val="0"/>
      <w:sz w:val="24"/>
      <w:szCs w:val="24"/>
      <w:u w:val="single"/>
      <w:lang w:val="fi" w:eastAsia="en-GB"/>
    </w:rPr>
  </w:style>
  <w:style w:type="paragraph" w:customStyle="1" w:styleId="Text1">
    <w:name w:val="Text 1"/>
    <w:basedOn w:val="Normaali"/>
    <w:rsid w:val="00B932D2"/>
    <w:pPr>
      <w:spacing w:before="120" w:after="120" w:line="360" w:lineRule="auto"/>
      <w:ind w:left="850"/>
    </w:pPr>
    <w:rPr>
      <w:szCs w:val="20"/>
      <w:lang w:val="fr-FR"/>
    </w:rPr>
  </w:style>
  <w:style w:type="paragraph" w:styleId="Alaviitteenteksti">
    <w:name w:val="footnote text"/>
    <w:basedOn w:val="Normaali"/>
    <w:link w:val="AlaviitteentekstiChar"/>
    <w:semiHidden/>
    <w:rsid w:val="00B932D2"/>
    <w:rPr>
      <w:sz w:val="20"/>
      <w:szCs w:val="20"/>
    </w:rPr>
  </w:style>
  <w:style w:type="character" w:customStyle="1" w:styleId="AlaviitteentekstiChar">
    <w:name w:val="Alaviitteen teksti Char"/>
    <w:basedOn w:val="Kappaleenoletusfontti"/>
    <w:link w:val="Alaviitteenteksti"/>
    <w:semiHidden/>
    <w:rsid w:val="00B932D2"/>
    <w:rPr>
      <w:rFonts w:ascii="Times New Roman" w:eastAsia="Times New Roman" w:hAnsi="Times New Roman" w:cs="Times New Roman"/>
      <w:snapToGrid w:val="0"/>
      <w:sz w:val="20"/>
      <w:szCs w:val="20"/>
      <w:lang w:val="en-GB" w:eastAsia="en-GB"/>
    </w:rPr>
  </w:style>
  <w:style w:type="character" w:styleId="Alaviitteenviite">
    <w:name w:val="footnote reference"/>
    <w:semiHidden/>
    <w:rsid w:val="00B932D2"/>
    <w:rPr>
      <w:rFonts w:cs="Times New Roman"/>
      <w:vertAlign w:val="superscript"/>
    </w:rPr>
  </w:style>
  <w:style w:type="character" w:styleId="Hyperlinkki">
    <w:name w:val="Hyperlink"/>
    <w:rsid w:val="00B932D2"/>
    <w:rPr>
      <w:color w:val="0000FF"/>
      <w:u w:val="single"/>
    </w:rPr>
  </w:style>
  <w:style w:type="paragraph" w:styleId="Alatunniste">
    <w:name w:val="footer"/>
    <w:basedOn w:val="Normaali"/>
    <w:link w:val="AlatunnisteChar"/>
    <w:rsid w:val="00B932D2"/>
    <w:pPr>
      <w:tabs>
        <w:tab w:val="center" w:pos="4536"/>
        <w:tab w:val="right" w:pos="9072"/>
      </w:tabs>
    </w:pPr>
  </w:style>
  <w:style w:type="character" w:customStyle="1" w:styleId="AlatunnisteChar">
    <w:name w:val="Alatunniste Char"/>
    <w:basedOn w:val="Kappaleenoletusfontti"/>
    <w:link w:val="Alatunniste"/>
    <w:rsid w:val="00B932D2"/>
    <w:rPr>
      <w:rFonts w:ascii="Times New Roman" w:eastAsia="Times New Roman" w:hAnsi="Times New Roman" w:cs="Times New Roman"/>
      <w:snapToGrid w:val="0"/>
      <w:sz w:val="24"/>
      <w:szCs w:val="24"/>
      <w:lang w:val="en-GB" w:eastAsia="en-GB"/>
    </w:rPr>
  </w:style>
  <w:style w:type="paragraph" w:styleId="Merkittyluettelo">
    <w:name w:val="List Bullet"/>
    <w:basedOn w:val="Normaali"/>
    <w:link w:val="MerkittyluetteloChar"/>
    <w:rsid w:val="00B932D2"/>
    <w:pPr>
      <w:numPr>
        <w:numId w:val="18"/>
      </w:numPr>
      <w:spacing w:after="240"/>
      <w:jc w:val="both"/>
    </w:pPr>
    <w:rPr>
      <w:snapToGrid/>
      <w:szCs w:val="20"/>
      <w:lang w:val="fr-FR" w:eastAsia="en-US"/>
    </w:rPr>
  </w:style>
  <w:style w:type="character" w:customStyle="1" w:styleId="MerkittyluetteloChar">
    <w:name w:val="Merkitty luettelo Char"/>
    <w:link w:val="Merkittyluettelo"/>
    <w:rsid w:val="00B932D2"/>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B932D2"/>
    <w:pPr>
      <w:ind w:left="708"/>
    </w:pPr>
  </w:style>
  <w:style w:type="paragraph" w:styleId="Otsikko">
    <w:name w:val="Title"/>
    <w:basedOn w:val="Normaali"/>
    <w:next w:val="Normaali"/>
    <w:link w:val="OtsikkoChar"/>
    <w:qFormat/>
    <w:rsid w:val="00B932D2"/>
    <w:pPr>
      <w:jc w:val="right"/>
    </w:pPr>
    <w:rPr>
      <w:smallCaps/>
      <w:lang w:val="fi"/>
    </w:rPr>
  </w:style>
  <w:style w:type="character" w:customStyle="1" w:styleId="OtsikkoChar">
    <w:name w:val="Otsikko Char"/>
    <w:basedOn w:val="Kappaleenoletusfontti"/>
    <w:link w:val="Otsikko"/>
    <w:rsid w:val="00B932D2"/>
    <w:rPr>
      <w:rFonts w:ascii="Times New Roman" w:eastAsia="Times New Roman" w:hAnsi="Times New Roman" w:cs="Times New Roman"/>
      <w:smallCaps/>
      <w:snapToGrid w:val="0"/>
      <w:sz w:val="24"/>
      <w:szCs w:val="24"/>
      <w:lang w:val="fi" w:eastAsia="en-GB"/>
    </w:rPr>
  </w:style>
  <w:style w:type="table" w:styleId="TaulukkoRuudukko">
    <w:name w:val="Table Grid"/>
    <w:basedOn w:val="Normaalitaulukko"/>
    <w:rsid w:val="00B932D2"/>
    <w:pPr>
      <w:spacing w:after="0" w:line="240" w:lineRule="auto"/>
    </w:pPr>
    <w:rPr>
      <w:rFonts w:ascii="Times New Roman" w:eastAsia="Times New Roman" w:hAnsi="Times New Roman" w:cs="Times New Roman"/>
      <w:sz w:val="20"/>
      <w:szCs w:val="20"/>
      <w:lang w:val="sv-SE"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kulttuuripaakaupunki2026" TargetMode="External"/><Relationship Id="rId13" Type="http://schemas.openxmlformats.org/officeDocument/2006/relationships/hyperlink" Target="http://ec.europa.eu/programmes/creative-europe/actions/capitals-culture_en.htm" TargetMode="External"/><Relationship Id="rId18" Type="http://schemas.openxmlformats.org/officeDocument/2006/relationships/hyperlink" Target="http://ec.europa.eu/budget/contracts_grants/info_contracts/legal_entities/legal_entities_en.c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eneralCourt.Registry@curia.europa.eu" TargetMode="External"/><Relationship Id="rId17" Type="http://schemas.openxmlformats.org/officeDocument/2006/relationships/hyperlink" Target="http://ec.europa.eu/dataprotectionofficer/privacystatement_publicprocurement_en.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programmes/creative-europe/actions/capitals-culture_en.htm" TargetMode="External"/><Relationship Id="rId5" Type="http://schemas.openxmlformats.org/officeDocument/2006/relationships/footnotes" Target="footnotes.xml"/><Relationship Id="rId15" Type="http://schemas.openxmlformats.org/officeDocument/2006/relationships/hyperlink" Target="mailto:EAC-ECOC@ec.europa.eu" TargetMode="External"/><Relationship Id="rId10" Type="http://schemas.openxmlformats.org/officeDocument/2006/relationships/hyperlink" Target="https://minedu.fi/kulttuuripaakaupunki2026" TargetMode="External"/><Relationship Id="rId19" Type="http://schemas.openxmlformats.org/officeDocument/2006/relationships/hyperlink" Target="http://ec.europa.eu/budget/explained/management/protecting/protect_en.cfm" TargetMode="External"/><Relationship Id="rId4" Type="http://schemas.openxmlformats.org/officeDocument/2006/relationships/webSettings" Target="webSettings.xml"/><Relationship Id="rId9" Type="http://schemas.openxmlformats.org/officeDocument/2006/relationships/hyperlink" Target="http://ec.europa.eu/programmes/creative-europe/actions/capitals-culture_en.htm" TargetMode="External"/><Relationship Id="rId14" Type="http://schemas.openxmlformats.org/officeDocument/2006/relationships/hyperlink" Target="file:///C:\Users\extharjuemm\AppData\Local\Microsoft\Windows\INetCache\AppData\Local\Microsoft\Windows\INetCache\Desktop\iina.berden@minedu.f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creative-europe/sites/creative-europe/files/library/guidelines-for-cities-own-evaluations-modmai18.doc.pdf" TargetMode="External"/><Relationship Id="rId2" Type="http://schemas.openxmlformats.org/officeDocument/2006/relationships/hyperlink" Target="http://eur-lex.europa.eu/legal-content/EN/TXT/?uri=CELEX:32017D1545" TargetMode="External"/><Relationship Id="rId1" Type="http://schemas.openxmlformats.org/officeDocument/2006/relationships/hyperlink" Target="http://eur-lex.europa.eu/legal-content/EN/TXT/?uri=OJ:L:2014:132:T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5253</Words>
  <Characters>42558</Characters>
  <Application>Microsoft Office Word</Application>
  <DocSecurity>0</DocSecurity>
  <Lines>354</Lines>
  <Paragraphs>95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 Harju Emma</dc:creator>
  <cp:keywords/>
  <dc:description/>
  <cp:lastModifiedBy>EXT Harju Emma</cp:lastModifiedBy>
  <cp:revision>5</cp:revision>
  <dcterms:created xsi:type="dcterms:W3CDTF">2019-04-04T07:00:00Z</dcterms:created>
  <dcterms:modified xsi:type="dcterms:W3CDTF">2019-04-04T07:12:00Z</dcterms:modified>
</cp:coreProperties>
</file>